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博物馆陈列展览内容自查整改台账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</w:rPr>
        <w:t>单位名称（盖章）：</w:t>
      </w:r>
      <w:r>
        <w:rPr>
          <w:rFonts w:hint="eastAsia" w:ascii="楷体_GB2312" w:hAnsi="楷体_GB2312" w:eastAsia="楷体_GB2312" w:cs="楷体_GB2312"/>
          <w:u w:val="single"/>
          <w:lang w:val="en-US" w:eastAsia="zh-CN"/>
        </w:rPr>
        <w:t xml:space="preserve">                            </w:t>
      </w:r>
      <w:r>
        <w:rPr>
          <w:rFonts w:hint="eastAsia" w:ascii="楷体_GB2312" w:hAnsi="楷体_GB2312" w:eastAsia="楷体_GB2312" w:cs="楷体_GB2312"/>
        </w:rPr>
        <w:t xml:space="preserve"> </w:t>
      </w:r>
      <w:r>
        <w:rPr>
          <w:rFonts w:hint="eastAsia" w:ascii="楷体_GB2312" w:hAnsi="楷体_GB2312" w:eastAsia="楷体_GB2312" w:cs="楷体_GB2312"/>
          <w:lang w:val="en-US" w:eastAsia="zh-CN"/>
        </w:rPr>
        <w:t xml:space="preserve">       </w:t>
      </w:r>
      <w:r>
        <w:rPr>
          <w:rFonts w:hint="eastAsia" w:ascii="楷体_GB2312" w:hAnsi="楷体_GB2312" w:eastAsia="楷体_GB2312" w:cs="楷体_GB2312"/>
        </w:rPr>
        <w:t>填报日期：</w:t>
      </w:r>
      <w:r>
        <w:rPr>
          <w:rFonts w:hint="eastAsia" w:ascii="楷体_GB2312" w:hAnsi="楷体_GB2312" w:eastAsia="楷体_GB2312" w:cs="楷体_GB2312"/>
          <w:u w:val="single"/>
          <w:lang w:val="en-US" w:eastAsia="zh-CN"/>
        </w:rPr>
        <w:t xml:space="preserve">       </w:t>
      </w:r>
      <w:r>
        <w:rPr>
          <w:rFonts w:hint="eastAsia" w:ascii="楷体_GB2312" w:hAnsi="楷体_GB2312" w:eastAsia="楷体_GB2312" w:cs="楷体_GB2312"/>
        </w:rPr>
        <w:t>年</w:t>
      </w:r>
      <w:r>
        <w:rPr>
          <w:rFonts w:hint="eastAsia" w:ascii="楷体_GB2312" w:hAnsi="楷体_GB2312" w:eastAsia="楷体_GB2312" w:cs="楷体_GB2312"/>
          <w:u w:val="single"/>
          <w:lang w:val="en-US" w:eastAsia="zh-CN"/>
        </w:rPr>
        <w:t xml:space="preserve">       </w:t>
      </w:r>
      <w:r>
        <w:rPr>
          <w:rFonts w:hint="eastAsia" w:ascii="楷体_GB2312" w:hAnsi="楷体_GB2312" w:eastAsia="楷体_GB2312" w:cs="楷体_GB2312"/>
        </w:rPr>
        <w:t>月</w:t>
      </w:r>
      <w:r>
        <w:rPr>
          <w:rFonts w:hint="eastAsia" w:ascii="楷体_GB2312" w:hAnsi="楷体_GB2312" w:eastAsia="楷体_GB2312" w:cs="楷体_GB2312"/>
          <w:u w:val="single"/>
          <w:lang w:val="en-US" w:eastAsia="zh-CN"/>
        </w:rPr>
        <w:t xml:space="preserve">       </w:t>
      </w:r>
      <w:r>
        <w:rPr>
          <w:rFonts w:hint="eastAsia" w:ascii="楷体_GB2312" w:hAnsi="楷体_GB2312" w:eastAsia="楷体_GB2312" w:cs="楷体_GB2312"/>
        </w:rPr>
        <w:t>日</w:t>
      </w:r>
    </w:p>
    <w:tbl>
      <w:tblPr>
        <w:tblStyle w:val="7"/>
        <w:tblW w:w="525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7"/>
        <w:gridCol w:w="750"/>
        <w:gridCol w:w="873"/>
        <w:gridCol w:w="1561"/>
        <w:gridCol w:w="2233"/>
        <w:gridCol w:w="1507"/>
        <w:gridCol w:w="1190"/>
        <w:gridCol w:w="1208"/>
        <w:gridCol w:w="721"/>
        <w:gridCol w:w="724"/>
        <w:gridCol w:w="2054"/>
        <w:gridCol w:w="679"/>
        <w:gridCol w:w="8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6" w:hRule="atLeast"/>
          <w:tblHeader/>
          <w:jc w:val="center"/>
        </w:trPr>
        <w:tc>
          <w:tcPr>
            <w:tcW w:w="1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博物馆名称</w:t>
            </w:r>
          </w:p>
        </w:tc>
        <w:tc>
          <w:tcPr>
            <w:tcW w:w="29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陈列展览名称</w:t>
            </w:r>
          </w:p>
        </w:tc>
        <w:tc>
          <w:tcPr>
            <w:tcW w:w="52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问题位置（展厅/板块/展板编号/线上栏目等）</w:t>
            </w:r>
          </w:p>
        </w:tc>
        <w:tc>
          <w:tcPr>
            <w:tcW w:w="7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问题类型（勾选：①制度执行 ②文字语言错漏 ③信息错误④地图图示不规范 ⑤表述导向风险 ⑥其他）</w:t>
            </w:r>
          </w:p>
        </w:tc>
        <w:tc>
          <w:tcPr>
            <w:tcW w:w="5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问题原文/ 问题简述</w:t>
            </w:r>
          </w:p>
        </w:tc>
        <w:tc>
          <w:tcPr>
            <w:tcW w:w="398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风险等级（一般/较大/重大）</w:t>
            </w:r>
          </w:p>
        </w:tc>
        <w:tc>
          <w:tcPr>
            <w:tcW w:w="4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整改处置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措施</w:t>
            </w:r>
          </w:p>
        </w:tc>
        <w:tc>
          <w:tcPr>
            <w:tcW w:w="24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整改责任人</w:t>
            </w:r>
          </w:p>
        </w:tc>
        <w:tc>
          <w:tcPr>
            <w:tcW w:w="24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整改完成时限</w:t>
            </w:r>
          </w:p>
        </w:tc>
        <w:tc>
          <w:tcPr>
            <w:tcW w:w="68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整改完成情况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（未整改/已完成 /待专家论证）</w:t>
            </w:r>
          </w:p>
        </w:tc>
        <w:tc>
          <w:tcPr>
            <w:tcW w:w="2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复核人</w:t>
            </w:r>
          </w:p>
        </w:tc>
        <w:tc>
          <w:tcPr>
            <w:tcW w:w="29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填报人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① □② □③ □④ □⑤ □⑥</w:t>
            </w:r>
          </w:p>
        </w:tc>
        <w:tc>
          <w:tcPr>
            <w:tcW w:w="5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rPr>
          <w:color w:val="auto"/>
        </w:rPr>
        <w:sectPr>
          <w:footerReference r:id="rId3" w:type="default"/>
          <w:pgSz w:w="16838" w:h="11906" w:orient="landscape"/>
          <w:pgMar w:top="1800" w:right="1440" w:bottom="1800" w:left="1440" w:header="720" w:footer="720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填报说明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 w:val="0"/>
        </w:rPr>
        <w:t>问题类型说明</w:t>
      </w:r>
      <w:r>
        <w:rPr>
          <w:rFonts w:hint="eastAsia" w:ascii="黑体" w:hAnsi="黑体" w:eastAsia="黑体" w:cs="黑体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①制度执行：审核流程、备案、巡检制度未落实，审核责任外包转嫁第三方等；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②文字</w:t>
      </w:r>
      <w:r>
        <w:rPr>
          <w:rFonts w:hint="eastAsia" w:ascii="仿宋_GB2312" w:hAnsi="仿宋_GB2312" w:eastAsia="仿宋_GB2312" w:cs="仿宋_GB2312"/>
          <w:lang w:eastAsia="zh-CN"/>
        </w:rPr>
        <w:t>语言</w:t>
      </w:r>
      <w:r>
        <w:rPr>
          <w:rFonts w:hint="eastAsia" w:ascii="仿宋_GB2312" w:hAnsi="仿宋_GB2312" w:eastAsia="仿宋_GB2312" w:cs="仿宋_GB2312"/>
        </w:rPr>
        <w:t>错漏：错别字、漏多字、标点错误、语句不通、繁简字使用不规范；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③信息错误：年代纪年、</w:t>
      </w:r>
      <w:r>
        <w:rPr>
          <w:rFonts w:hint="eastAsia" w:ascii="仿宋_GB2312" w:hAnsi="仿宋_GB2312" w:eastAsia="仿宋_GB2312" w:cs="仿宋_GB2312"/>
          <w:lang w:eastAsia="zh-CN"/>
        </w:rPr>
        <w:t>人物信息</w:t>
      </w:r>
      <w:r>
        <w:rPr>
          <w:rFonts w:hint="eastAsia" w:ascii="仿宋_GB2312" w:hAnsi="仿宋_GB2312" w:eastAsia="仿宋_GB2312" w:cs="仿宋_GB2312"/>
        </w:rPr>
        <w:t>、地名、史料引文、展品信息、英烈事迹</w:t>
      </w:r>
      <w:r>
        <w:rPr>
          <w:rFonts w:hint="eastAsia" w:ascii="仿宋_GB2312" w:hAnsi="仿宋_GB2312" w:eastAsia="仿宋_GB2312" w:cs="仿宋_GB2312"/>
          <w:lang w:eastAsia="zh-CN"/>
        </w:rPr>
        <w:t>、数据图表引用</w:t>
      </w:r>
      <w:r>
        <w:rPr>
          <w:rFonts w:hint="eastAsia" w:ascii="仿宋_GB2312" w:hAnsi="仿宋_GB2312" w:eastAsia="仿宋_GB2312" w:cs="仿宋_GB2312"/>
        </w:rPr>
        <w:t>等偏差；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④地图图示不规范：</w:t>
      </w:r>
      <w:r>
        <w:rPr>
          <w:rFonts w:hint="eastAsia" w:ascii="仿宋_GB2312" w:hAnsi="仿宋_GB2312" w:eastAsia="仿宋_GB2312" w:cs="仿宋_GB2312"/>
          <w:lang w:eastAsia="zh-CN"/>
        </w:rPr>
        <w:t>地图、</w:t>
      </w:r>
      <w:r>
        <w:rPr>
          <w:rFonts w:hint="eastAsia" w:ascii="仿宋_GB2312" w:hAnsi="仿宋_GB2312" w:eastAsia="仿宋_GB2312" w:cs="仿宋_GB2312"/>
        </w:rPr>
        <w:t>历史地图、区域示意图</w:t>
      </w:r>
      <w:r>
        <w:rPr>
          <w:rFonts w:hint="eastAsia" w:ascii="仿宋_GB2312" w:hAnsi="仿宋_GB2312" w:eastAsia="仿宋_GB2312" w:cs="仿宋_GB2312"/>
          <w:lang w:eastAsia="zh-CN"/>
        </w:rPr>
        <w:t>的绘制、标注、</w:t>
      </w:r>
      <w:r>
        <w:rPr>
          <w:rFonts w:hint="eastAsia" w:ascii="仿宋_GB2312" w:hAnsi="仿宋_GB2312" w:eastAsia="仿宋_GB2312" w:cs="仿宋_GB2312"/>
        </w:rPr>
        <w:t>图例、标注不规范；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⑤表述导向风险：重大历史事件、革命</w:t>
      </w:r>
      <w:r>
        <w:rPr>
          <w:rFonts w:hint="eastAsia" w:ascii="仿宋_GB2312" w:hAnsi="仿宋_GB2312" w:eastAsia="仿宋_GB2312" w:cs="仿宋_GB2312"/>
          <w:lang w:eastAsia="zh-CN"/>
        </w:rPr>
        <w:t>运动、著名</w:t>
      </w:r>
      <w:r>
        <w:rPr>
          <w:rFonts w:hint="eastAsia" w:ascii="仿宋_GB2312" w:hAnsi="仿宋_GB2312" w:eastAsia="仿宋_GB2312" w:cs="仿宋_GB2312"/>
        </w:rPr>
        <w:t>人物</w:t>
      </w:r>
      <w:r>
        <w:rPr>
          <w:rFonts w:hint="eastAsia" w:ascii="仿宋_GB2312" w:hAnsi="仿宋_GB2312" w:eastAsia="仿宋_GB2312" w:cs="仿宋_GB2312"/>
          <w:lang w:eastAsia="zh-CN"/>
        </w:rPr>
        <w:t>以及涉及民族、</w:t>
      </w:r>
      <w:r>
        <w:rPr>
          <w:rFonts w:hint="eastAsia" w:ascii="仿宋_GB2312" w:hAnsi="仿宋_GB2312" w:eastAsia="仿宋_GB2312" w:cs="仿宋_GB2312"/>
        </w:rPr>
        <w:t>宗教、边疆等表述不</w:t>
      </w:r>
      <w:r>
        <w:rPr>
          <w:rFonts w:hint="eastAsia" w:ascii="仿宋_GB2312" w:hAnsi="仿宋_GB2312" w:eastAsia="仿宋_GB2312" w:cs="仿宋_GB2312"/>
          <w:lang w:eastAsia="zh-CN"/>
        </w:rPr>
        <w:t>准确或</w:t>
      </w:r>
      <w:r>
        <w:rPr>
          <w:rFonts w:hint="eastAsia" w:ascii="仿宋_GB2312" w:hAnsi="仿宋_GB2312" w:eastAsia="仿宋_GB2312" w:cs="仿宋_GB2312"/>
        </w:rPr>
        <w:t>导向</w:t>
      </w:r>
      <w:r>
        <w:rPr>
          <w:rFonts w:hint="eastAsia" w:ascii="仿宋_GB2312" w:hAnsi="仿宋_GB2312" w:eastAsia="仿宋_GB2312" w:cs="仿宋_GB2312"/>
          <w:lang w:eastAsia="zh-CN"/>
        </w:rPr>
        <w:t>不当</w:t>
      </w:r>
      <w:r>
        <w:rPr>
          <w:rFonts w:hint="eastAsia" w:ascii="仿宋_GB2312" w:hAnsi="仿宋_GB2312" w:eastAsia="仿宋_GB2312" w:cs="仿宋_GB231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⑥其他：线上线下内容不一致、展板印刷错误、观众反馈其他问题</w:t>
      </w:r>
      <w:r>
        <w:rPr>
          <w:rFonts w:hint="eastAsia" w:ascii="仿宋_GB2312" w:hAnsi="仿宋_GB2312" w:eastAsia="仿宋_GB2312" w:cs="仿宋_GB2312"/>
          <w:lang w:eastAsia="zh-CN"/>
        </w:rPr>
        <w:t>等</w:t>
      </w:r>
      <w:r>
        <w:rPr>
          <w:rFonts w:hint="eastAsia" w:ascii="仿宋_GB2312" w:hAnsi="仿宋_GB2312" w:eastAsia="仿宋_GB2312" w:cs="仿宋_GB231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2.风险等级划分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一般：单纯错别字、标点、排版类文字问题；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较大：史实、展品信息错误，地图图示不规范；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重大：红色党史、民族宗教、边疆等表述存在导向偏差风险，需立即下架遮盖，组织专家研判并上报。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3.整改处置要求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一般问题：原则上当日完成修订更换，线上内容同步更新；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较大、重大风险问题：第一时间遮盖/下架，暂停相关讲解宣传，组织专家论证，复核无误后方可恢复展出；重大问题须同步上报属地文物局。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本表可续页，自查无问题也需填报，在问题简述栏填写 “经全面排查，未发现相关问题”。</w:t>
      </w:r>
      <w:r>
        <w:rPr>
          <w:rFonts w:hint="eastAsia" w:ascii="仿宋_GB2312" w:hAnsi="仿宋_GB2312" w:eastAsia="仿宋_GB2312" w:cs="仿宋_GB2312"/>
          <w:lang w:val="en-US" w:eastAsia="zh-CN"/>
        </w:rPr>
        <w:t>台账随专项核查整改工作报告一并报送市文物局。报送邮箱：bwgc@wwj.beijing.gov.cn</w:t>
      </w:r>
    </w:p>
    <w:p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B034D"/>
    <w:rsid w:val="2FFCFA7B"/>
    <w:rsid w:val="7F1F026C"/>
    <w:rsid w:val="BED7689E"/>
    <w:rsid w:val="EE3F9B52"/>
    <w:rsid w:val="FFFD31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240" w:line="578" w:lineRule="atLeast"/>
      <w:jc w:val="center"/>
      <w:outlineLvl w:val="0"/>
    </w:pPr>
    <w:rPr>
      <w:rFonts w:eastAsia="方正小标宋简体" w:cs="Times New Roman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line="560" w:lineRule="exact"/>
      <w:ind w:firstLine="200" w:firstLineChars="200"/>
      <w:outlineLvl w:val="1"/>
    </w:pPr>
    <w:rPr>
      <w:rFonts w:ascii="Cambria" w:hAnsi="Cambria" w:eastAsia="黑体" w:cs="Times New Roman"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uppressAutoHyphens/>
      <w:bidi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color w:val="auto"/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2026-08-26T17:20:34Z</dcterms:created>
  <dc:creator>admin</dc:creator>
  <cp:lastModifiedBy>刘蓉</cp:lastModifiedBy>
  <dcterms:modified xsi:type="dcterms:W3CDTF">2026-08-26T08:11:42Z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DEA6E58F2CD5476BB4B8AC553D3B3197</vt:lpwstr>
  </property>
</Properties>
</file>