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采购人需求书</w:t>
      </w:r>
    </w:p>
    <w:p>
      <w:pPr>
        <w:rPr>
          <w:sz w:val="20"/>
          <w:szCs w:val="22"/>
        </w:rPr>
      </w:pPr>
    </w:p>
    <w:p>
      <w:pPr>
        <w:numPr>
          <w:ilvl w:val="0"/>
          <w:numId w:val="1"/>
        </w:numPr>
        <w:spacing w:line="360" w:lineRule="auto"/>
        <w:rPr>
          <w:bCs/>
          <w:sz w:val="24"/>
          <w:szCs w:val="22"/>
        </w:rPr>
      </w:pPr>
      <w:r>
        <w:rPr>
          <w:rFonts w:hint="eastAsia"/>
          <w:sz w:val="24"/>
        </w:rPr>
        <w:t>概况</w:t>
      </w:r>
    </w:p>
    <w:p>
      <w:pPr>
        <w:spacing w:line="360" w:lineRule="auto"/>
        <w:ind w:firstLine="480" w:firstLineChars="200"/>
        <w:rPr>
          <w:bCs/>
          <w:sz w:val="24"/>
          <w:szCs w:val="22"/>
        </w:rPr>
      </w:pPr>
      <w:r>
        <w:rPr>
          <w:rFonts w:hint="eastAsia"/>
          <w:bCs/>
          <w:sz w:val="24"/>
          <w:szCs w:val="22"/>
        </w:rPr>
        <w:t>为了更好</w:t>
      </w:r>
      <w:r>
        <w:rPr>
          <w:rFonts w:hint="eastAsia"/>
          <w:bCs/>
          <w:sz w:val="24"/>
          <w:szCs w:val="22"/>
          <w:lang w:val="en-US" w:eastAsia="zh-CN"/>
        </w:rPr>
        <w:t>地</w:t>
      </w:r>
      <w:r>
        <w:rPr>
          <w:rFonts w:hint="eastAsia"/>
          <w:bCs/>
          <w:sz w:val="24"/>
          <w:szCs w:val="22"/>
        </w:rPr>
        <w:t>宣传和弘扬北京孔庙国子监蕴含的中国传统文化，开发旅行社组团定点旅游资源，按照建设世界城市和人文北京要求，提高观众的接待和服务水平，吸引较多的中外游客走进孔庙和国子监博物馆，学习和感受儒家文化和古代教育思想，拟联合开发旅行社团体旅游市场，落实习近平主席“让文物活起来”讲话精神，确保博物馆年观众总量达到适度合理水平，最大限度发挥好社会教育和文化传播功能，共同实现博物馆的社会公益性属性。为此，就旅游文化联合经营等事项进行旅游团队运营开发。</w:t>
      </w:r>
    </w:p>
    <w:p>
      <w:pPr>
        <w:numPr>
          <w:ilvl w:val="0"/>
          <w:numId w:val="1"/>
        </w:numPr>
        <w:spacing w:line="360" w:lineRule="auto"/>
        <w:jc w:val="left"/>
        <w:rPr>
          <w:bCs/>
          <w:sz w:val="24"/>
          <w:szCs w:val="22"/>
        </w:rPr>
      </w:pPr>
      <w:r>
        <w:rPr>
          <w:rFonts w:hint="eastAsia"/>
          <w:bCs/>
          <w:sz w:val="24"/>
          <w:szCs w:val="22"/>
        </w:rPr>
        <w:t>项目内容：                                                                        1、中外旅行社旅游团队的开发运营和接待讲解服务；</w:t>
      </w:r>
    </w:p>
    <w:p>
      <w:pPr>
        <w:spacing w:line="360" w:lineRule="auto"/>
        <w:jc w:val="left"/>
        <w:rPr>
          <w:bCs/>
          <w:sz w:val="24"/>
          <w:szCs w:val="22"/>
        </w:rPr>
      </w:pPr>
      <w:r>
        <w:rPr>
          <w:bCs/>
          <w:sz w:val="24"/>
          <w:szCs w:val="22"/>
        </w:rPr>
        <w:t>2</w:t>
      </w:r>
      <w:r>
        <w:rPr>
          <w:rFonts w:hint="eastAsia"/>
          <w:bCs/>
          <w:sz w:val="24"/>
          <w:szCs w:val="22"/>
        </w:rPr>
        <w:t>、建设传统礼仪互动课堂：为了更好</w:t>
      </w:r>
      <w:r>
        <w:rPr>
          <w:rFonts w:hint="eastAsia"/>
          <w:bCs/>
          <w:sz w:val="24"/>
          <w:szCs w:val="22"/>
          <w:lang w:val="en-US" w:eastAsia="zh-CN"/>
        </w:rPr>
        <w:t>地</w:t>
      </w:r>
      <w:r>
        <w:rPr>
          <w:rFonts w:hint="eastAsia"/>
          <w:bCs/>
          <w:sz w:val="24"/>
          <w:szCs w:val="22"/>
        </w:rPr>
        <w:t>为游客提供服务，体现博物馆的社会公益性原则，依据国家级旅游景区的高标准要求，甲乙双方共同打造国子监传统礼仪互动课堂，互动课堂暂定设立在国子监修道堂，因博物馆改陈需要时则另外选址；</w:t>
      </w:r>
    </w:p>
    <w:p>
      <w:pPr>
        <w:spacing w:line="360" w:lineRule="auto"/>
        <w:jc w:val="left"/>
        <w:rPr>
          <w:rFonts w:hint="eastAsia"/>
          <w:bCs/>
          <w:sz w:val="24"/>
          <w:szCs w:val="22"/>
        </w:rPr>
      </w:pPr>
      <w:r>
        <w:rPr>
          <w:rFonts w:hint="eastAsia"/>
          <w:bCs/>
          <w:sz w:val="24"/>
          <w:szCs w:val="22"/>
        </w:rPr>
        <w:t>3、</w:t>
      </w:r>
      <w:r>
        <w:rPr>
          <w:rFonts w:hint="eastAsia" w:ascii="宋体" w:hAnsi="宋体" w:cs="宋体"/>
          <w:sz w:val="24"/>
        </w:rPr>
        <w:t>为确保博物馆的良好参观环境和古建安全、游客的人身安全，乙方组织的游客人数全年不得超过</w:t>
      </w:r>
      <w:r>
        <w:rPr>
          <w:rFonts w:hAnsi="宋体" w:cs="宋体"/>
          <w:sz w:val="24"/>
        </w:rPr>
        <w:t>80</w:t>
      </w:r>
      <w:r>
        <w:rPr>
          <w:rFonts w:hint="eastAsia" w:ascii="宋体" w:hAnsi="宋体" w:cs="宋体"/>
          <w:sz w:val="24"/>
        </w:rPr>
        <w:t>万人次</w:t>
      </w:r>
      <w:r>
        <w:rPr>
          <w:rFonts w:hint="eastAsia"/>
          <w:bCs/>
          <w:sz w:val="24"/>
          <w:szCs w:val="22"/>
        </w:rPr>
        <w:t>（乙方组织的均为团队游客，散客</w:t>
      </w:r>
      <w:r>
        <w:rPr>
          <w:rFonts w:hint="eastAsia" w:ascii="宋体" w:hAnsi="宋体" w:cs="宋体"/>
          <w:sz w:val="24"/>
        </w:rPr>
        <w:t>观众统一由</w:t>
      </w:r>
      <w:r>
        <w:rPr>
          <w:rFonts w:hint="eastAsia" w:hAnsi="宋体" w:cs="宋体"/>
          <w:sz w:val="24"/>
        </w:rPr>
        <w:t>甲方负责管理</w:t>
      </w:r>
      <w:r>
        <w:rPr>
          <w:rFonts w:hint="eastAsia"/>
          <w:bCs/>
          <w:sz w:val="24"/>
          <w:szCs w:val="22"/>
        </w:rPr>
        <w:t>）</w:t>
      </w:r>
      <w:r>
        <w:rPr>
          <w:rFonts w:hint="eastAsia" w:hAnsi="宋体" w:cs="宋体"/>
          <w:sz w:val="24"/>
        </w:rPr>
        <w:t>；</w:t>
      </w:r>
    </w:p>
    <w:p>
      <w:pPr>
        <w:spacing w:line="360" w:lineRule="auto"/>
        <w:jc w:val="left"/>
        <w:rPr>
          <w:bCs/>
          <w:sz w:val="24"/>
          <w:szCs w:val="22"/>
        </w:rPr>
      </w:pPr>
      <w:r>
        <w:rPr>
          <w:rFonts w:hint="eastAsia"/>
          <w:bCs/>
          <w:sz w:val="24"/>
          <w:szCs w:val="22"/>
        </w:rPr>
        <w:t>三、中标人每年需为孔庙和国子监博物馆</w:t>
      </w:r>
      <w:r>
        <w:rPr>
          <w:rFonts w:hint="eastAsia" w:ascii="宋体" w:hAnsi="宋体"/>
          <w:sz w:val="24"/>
        </w:rPr>
        <w:t>上缴旅游活动团体门票费不少于</w:t>
      </w:r>
      <w:r>
        <w:rPr>
          <w:bCs/>
          <w:sz w:val="24"/>
          <w:szCs w:val="22"/>
        </w:rPr>
        <w:t>4</w:t>
      </w:r>
      <w:r>
        <w:rPr>
          <w:rFonts w:hint="eastAsia"/>
          <w:bCs/>
          <w:sz w:val="24"/>
          <w:szCs w:val="22"/>
        </w:rPr>
        <w:t>00万元。</w:t>
      </w:r>
    </w:p>
    <w:p>
      <w:pPr>
        <w:rPr>
          <w:rFonts w:hint="eastAsia"/>
          <w:b/>
          <w:sz w:val="40"/>
        </w:rPr>
      </w:pPr>
      <w:r>
        <w:rPr>
          <w:rFonts w:hint="eastAsia"/>
          <w:bCs/>
          <w:sz w:val="24"/>
          <w:szCs w:val="22"/>
        </w:rPr>
        <w:t>四、服务期：一年。服务期满后，双方可以续签合同，续签次数最多不超过2次。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EB204"/>
    <w:multiLevelType w:val="singleLevel"/>
    <w:tmpl w:val="B63EB20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YmMzMGFkOGVjNDFkYzY2NDA5NWU5OTllNWQwNWMifQ=="/>
  </w:docVars>
  <w:rsids>
    <w:rsidRoot w:val="00DF3A0D"/>
    <w:rsid w:val="003A794F"/>
    <w:rsid w:val="00D63193"/>
    <w:rsid w:val="00DF3A0D"/>
    <w:rsid w:val="6F4D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511</Characters>
  <Lines>4</Lines>
  <Paragraphs>1</Paragraphs>
  <TotalTime>3</TotalTime>
  <ScaleCrop>false</ScaleCrop>
  <LinksUpToDate>false</LinksUpToDate>
  <CharactersWithSpaces>599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2019-12-06T01:47:00Z</dcterms:created>
  <dc:creator>孙志明</dc:creator>
  <cp:lastModifiedBy>Mr.Lr</cp:lastModifiedBy>
  <dcterms:modified xsi:type="dcterms:W3CDTF">2023-05-06T07:18:26Z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DD295C2B071B4B988FDB778B67299B7C_12</vt:lpwstr>
  </property>
</Properties>
</file>