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tabs>
          <w:tab w:val="left" w:pos="4885"/>
        </w:tabs>
        <w:bidi w:val="0"/>
        <w:jc w:val="left"/>
        <w:rPr>
          <w:rFonts w:hint="eastAsia"/>
          <w:lang w:val="en-US" w:eastAsia="zh-CN"/>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pStyle w:val="2"/>
        <w:rPr>
          <w:rFonts w:hint="eastAsia"/>
        </w:rPr>
      </w:pPr>
    </w:p>
    <w:p>
      <w:pPr>
        <w:spacing w:line="500" w:lineRule="exact"/>
        <w:ind w:firstLine="645"/>
        <w:jc w:val="center"/>
        <w:rPr>
          <w:rFonts w:hint="eastAsia" w:ascii="宋体" w:hAnsi="宋体" w:cs="宋体"/>
          <w:b/>
          <w:bCs/>
          <w:kern w:val="0"/>
          <w:sz w:val="36"/>
          <w:szCs w:val="36"/>
        </w:rPr>
      </w:pPr>
      <w:r>
        <w:rPr>
          <w:rFonts w:hint="eastAsia" w:ascii="宋体" w:hAnsi="宋体" w:cs="宋体"/>
          <w:b/>
          <w:bCs/>
          <w:kern w:val="0"/>
          <w:sz w:val="44"/>
          <w:szCs w:val="36"/>
        </w:rPr>
        <w:t>目    录</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numPr>
          <w:ilvl w:val="0"/>
          <w:numId w:val="1"/>
        </w:numPr>
        <w:tabs>
          <w:tab w:val="center" w:pos="6979"/>
        </w:tabs>
        <w:spacing w:before="156" w:beforeLines="50" w:after="156" w:afterLines="50"/>
        <w:jc w:val="center"/>
        <w:rPr>
          <w:rFonts w:hint="eastAsia" w:ascii="宋体" w:hAnsi="宋体" w:cs="宋体"/>
          <w:b/>
          <w:bCs/>
          <w:spacing w:val="40"/>
          <w:kern w:val="0"/>
          <w:sz w:val="44"/>
          <w:szCs w:val="44"/>
        </w:rPr>
      </w:pPr>
      <w:r>
        <w:rPr>
          <w:rFonts w:hint="eastAsia" w:ascii="宋体" w:hAnsi="宋体" w:cs="宋体"/>
          <w:b/>
          <w:bCs/>
          <w:spacing w:val="40"/>
          <w:kern w:val="0"/>
          <w:sz w:val="44"/>
          <w:szCs w:val="44"/>
        </w:rPr>
        <w:t>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2"/>
        <w:rPr>
          <w:rFonts w:hint="eastAsia"/>
        </w:rPr>
      </w:pPr>
      <w:r>
        <w:rPr>
          <w:rFonts w:hint="eastAsia" w:ascii="仿宋_GB2312" w:eastAsia="仿宋_GB2312"/>
          <w:b w:val="0"/>
          <w:bCs w:val="0"/>
          <w:sz w:val="28"/>
          <w:szCs w:val="28"/>
        </w:rPr>
        <w:t>报表详见附件。</w:t>
      </w: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pStyle w:val="2"/>
        <w:widowControl w:val="0"/>
        <w:numPr>
          <w:ilvl w:val="0"/>
          <w:numId w:val="0"/>
        </w:numPr>
        <w:jc w:val="both"/>
        <w:rPr>
          <w:rFonts w:hint="eastAsia"/>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50" w:firstLineChars="196"/>
        <w:rPr>
          <w:rFonts w:hint="eastAsia" w:ascii="黑体" w:eastAsia="黑体"/>
          <w:b/>
          <w:sz w:val="28"/>
          <w:szCs w:val="28"/>
        </w:rPr>
      </w:pPr>
      <w:r>
        <w:rPr>
          <w:rFonts w:hint="eastAsia" w:ascii="黑体" w:eastAsia="黑体"/>
          <w:b/>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按照中共北京市委机构编制委员会2021年[121]号文件批复将北京西山大觉寺管理处、北京市团城演武厅管理处组建北京大觉寺与团城管理处。</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北京大觉寺与团城管理处是隶属于北京市文物局全额拨款事业单位，属于博物馆，2021年5月成立，统一社会信用代码为12110000MB1J74236H，证书有效期限为2021年09月23日至2026年09月23日；法定代表人为李永泉；住所为北京市海淀区苏家坨镇大觉寺路9号；举办单位为北京市文物局；宗旨和业务范围为收藏展览文物，弘扬民族文化，文物征集、鉴定、登编、修复、保管、文物展览，文物及相关研究、博物馆研究、宫廷历史研究、古代建筑研究、古器物研究、藏品研究、文物宣传、文物讲解、历史知识普及、历史著作及图录编辑出版。</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rPr>
      </w:pPr>
      <w:r>
        <w:rPr>
          <w:rFonts w:hint="eastAsia" w:ascii="仿宋_GB2312" w:eastAsia="仿宋_GB2312"/>
          <w:sz w:val="28"/>
          <w:szCs w:val="28"/>
        </w:rPr>
        <w:t>北京大觉寺与团城管理处设置4个部门，分别为办公室、业务部、综合保障部（安全保卫部）以及社会教育部。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pStyle w:val="2"/>
        <w:ind w:firstLine="56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26</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24</w:t>
      </w:r>
      <w:r>
        <w:rPr>
          <w:rFonts w:hint="eastAsia" w:ascii="仿宋_GB2312" w:eastAsia="仿宋_GB2312"/>
          <w:kern w:val="0"/>
          <w:sz w:val="28"/>
          <w:szCs w:val="28"/>
        </w:rPr>
        <w:t>人。</w:t>
      </w:r>
      <w:r>
        <w:rPr>
          <w:rFonts w:hint="eastAsia" w:ascii="仿宋_GB2312" w:eastAsia="仿宋_GB2312"/>
          <w:kern w:val="0"/>
          <w:sz w:val="28"/>
          <w:szCs w:val="28"/>
        </w:rPr>
        <w:t>离退休人员</w:t>
      </w:r>
      <w:r>
        <w:rPr>
          <w:rFonts w:hint="eastAsia" w:ascii="仿宋_GB2312" w:eastAsia="仿宋_GB2312"/>
          <w:kern w:val="0"/>
          <w:sz w:val="28"/>
          <w:szCs w:val="28"/>
          <w:lang w:val="en-US" w:eastAsia="zh-CN"/>
        </w:rPr>
        <w:t>17</w:t>
      </w:r>
      <w:r>
        <w:rPr>
          <w:rFonts w:hint="eastAsia" w:ascii="仿宋_GB2312" w:eastAsia="仿宋_GB2312"/>
          <w:kern w:val="0"/>
          <w:sz w:val="28"/>
          <w:szCs w:val="28"/>
        </w:rPr>
        <w:t>人，其中：离休0人，退休</w:t>
      </w:r>
      <w:r>
        <w:rPr>
          <w:rFonts w:hint="eastAsia" w:ascii="仿宋_GB2312" w:eastAsia="仿宋_GB2312"/>
          <w:kern w:val="0"/>
          <w:sz w:val="28"/>
          <w:szCs w:val="28"/>
          <w:lang w:val="en-US" w:eastAsia="zh-CN"/>
        </w:rPr>
        <w:t>17</w:t>
      </w:r>
      <w:r>
        <w:rPr>
          <w:rFonts w:hint="eastAsia" w:ascii="仿宋_GB2312" w:eastAsia="仿宋_GB2312"/>
          <w:kern w:val="0"/>
          <w:sz w:val="28"/>
          <w:szCs w:val="28"/>
        </w:rPr>
        <w:t>人。</w:t>
      </w:r>
      <w:bookmarkStart w:id="0" w:name="_GoBack"/>
      <w:bookmarkEnd w:id="0"/>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3128</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60.56</w:t>
      </w:r>
      <w:r>
        <w:rPr>
          <w:rFonts w:hint="eastAsia" w:ascii="仿宋_GB2312" w:eastAsia="仿宋_GB2312"/>
          <w:sz w:val="28"/>
          <w:szCs w:val="28"/>
        </w:rPr>
        <w:t>万元，增长</w:t>
      </w:r>
      <w:r>
        <w:rPr>
          <w:rFonts w:hint="eastAsia" w:ascii="仿宋_GB2312" w:eastAsia="仿宋_GB2312"/>
          <w:sz w:val="28"/>
          <w:szCs w:val="28"/>
          <w:lang w:val="en-US" w:eastAsia="zh-CN"/>
        </w:rPr>
        <w:t>1.97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2853.72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200.49</w:t>
      </w:r>
      <w:r>
        <w:rPr>
          <w:rFonts w:hint="eastAsia" w:ascii="仿宋_GB2312" w:eastAsia="仿宋_GB2312"/>
          <w:sz w:val="28"/>
          <w:szCs w:val="28"/>
        </w:rPr>
        <w:t>万元，下降</w:t>
      </w:r>
      <w:r>
        <w:rPr>
          <w:rFonts w:hint="eastAsia" w:ascii="仿宋_GB2312" w:eastAsia="仿宋_GB2312"/>
          <w:sz w:val="28"/>
          <w:szCs w:val="28"/>
          <w:lang w:val="en-US" w:eastAsia="zh-CN"/>
        </w:rPr>
        <w:t>6.56</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2509</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87.92</w:t>
      </w:r>
      <w:r>
        <w:rPr>
          <w:rFonts w:hint="eastAsia" w:ascii="仿宋_GB2312" w:eastAsia="仿宋_GB2312"/>
          <w:sz w:val="28"/>
          <w:szCs w:val="28"/>
        </w:rPr>
        <w:t>%。其中：一般公共预算财政拨款收入</w:t>
      </w:r>
      <w:r>
        <w:rPr>
          <w:rFonts w:ascii="仿宋_GB2312" w:eastAsia="仿宋_GB2312"/>
          <w:sz w:val="28"/>
          <w:szCs w:val="28"/>
        </w:rPr>
        <w:t>2509</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87.92</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218.48</w:t>
      </w:r>
      <w:r>
        <w:rPr>
          <w:rFonts w:hint="eastAsia" w:ascii="仿宋_GB2312" w:eastAsia="仿宋_GB2312"/>
          <w:sz w:val="28"/>
          <w:szCs w:val="28"/>
        </w:rPr>
        <w:t>万元，占收入合计的</w:t>
      </w:r>
      <w:r>
        <w:rPr>
          <w:rFonts w:ascii="仿宋_GB2312" w:eastAsia="仿宋_GB2312"/>
          <w:sz w:val="28"/>
          <w:szCs w:val="28"/>
        </w:rPr>
        <w:t>7.65</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126.24</w:t>
      </w:r>
      <w:r>
        <w:rPr>
          <w:rFonts w:hint="eastAsia" w:ascii="仿宋_GB2312" w:eastAsia="仿宋_GB2312"/>
          <w:sz w:val="28"/>
          <w:szCs w:val="28"/>
        </w:rPr>
        <w:t>万元，占收入合计的</w:t>
      </w:r>
      <w:r>
        <w:rPr>
          <w:rFonts w:ascii="仿宋_GB2312" w:eastAsia="仿宋_GB2312"/>
          <w:sz w:val="28"/>
          <w:szCs w:val="28"/>
        </w:rPr>
        <w:t>4.42</w:t>
      </w:r>
      <w:r>
        <w:rPr>
          <w:rFonts w:hint="eastAsia" w:ascii="仿宋_GB2312" w:eastAsia="仿宋_GB2312"/>
          <w:sz w:val="28"/>
          <w:szCs w:val="28"/>
        </w:rPr>
        <w:t>%。</w:t>
      </w:r>
    </w:p>
    <w:p>
      <w:pPr>
        <w:pStyle w:val="2"/>
        <w:rPr>
          <w:rFonts w:hint="eastAsia"/>
        </w:rPr>
      </w:pPr>
    </w:p>
    <w:p>
      <w:pPr>
        <w:pStyle w:val="3"/>
        <w:ind w:firstLine="0"/>
        <w:jc w:val="center"/>
      </w:pPr>
      <w:r>
        <w:rPr>
          <w:rFonts w:hint="eastAsia" w:ascii="仿宋_GB2312" w:eastAsia="仿宋_GB2312"/>
          <w:color w:val="000000"/>
          <w:sz w:val="32"/>
          <w:szCs w:val="32"/>
          <w:highlight w:val="none"/>
          <w:lang w:val="en-US" w:eastAsia="zh-CN"/>
        </w:rPr>
        <w:t>图1：收入预算</w:t>
      </w:r>
    </w:p>
    <w:p>
      <w:pPr>
        <w:pStyle w:val="4"/>
        <w:ind w:firstLine="0"/>
        <w:jc w:val="center"/>
        <w:rPr>
          <w:rFonts w:hint="eastAsia"/>
          <w:lang w:val="en-US" w:eastAsia="zh-CN"/>
        </w:rPr>
      </w:pPr>
      <w:r>
        <w:rPr>
          <w:rFonts w:hint="eastAsia" w:ascii="仿宋_GB2312" w:eastAsia="仿宋_GB2312"/>
          <w:color w:val="000000"/>
          <w:sz w:val="32"/>
          <w:szCs w:val="32"/>
          <w:highlight w:val="none"/>
          <w:lang w:val="en-US" w:eastAsia="zh-CN"/>
        </w:rPr>
        <w:drawing>
          <wp:inline distT="0" distB="0" distL="114300" distR="114300">
            <wp:extent cx="5080000" cy="3810000"/>
            <wp:effectExtent l="4445" t="4445" r="20955" b="1460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pStyle w:val="2"/>
        <w:rPr>
          <w:rFonts w:hint="eastAsia"/>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2718.88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37.65</w:t>
      </w:r>
      <w:r>
        <w:rPr>
          <w:rFonts w:hint="eastAsia" w:ascii="仿宋_GB2312" w:eastAsia="仿宋_GB2312"/>
          <w:sz w:val="28"/>
          <w:szCs w:val="28"/>
        </w:rPr>
        <w:t>万元，增长</w:t>
      </w:r>
      <w:r>
        <w:rPr>
          <w:rFonts w:hint="eastAsia" w:ascii="仿宋_GB2312" w:eastAsia="仿宋_GB2312"/>
          <w:sz w:val="28"/>
          <w:szCs w:val="28"/>
          <w:lang w:val="en-US" w:eastAsia="zh-CN"/>
        </w:rPr>
        <w:t>1.40</w:t>
      </w:r>
      <w:r>
        <w:rPr>
          <w:rFonts w:hint="eastAsia" w:ascii="仿宋_GB2312" w:eastAsia="仿宋_GB2312"/>
          <w:sz w:val="28"/>
          <w:szCs w:val="28"/>
        </w:rPr>
        <w:t>%，其中：基本支出</w:t>
      </w:r>
      <w:r>
        <w:rPr>
          <w:rFonts w:ascii="仿宋_GB2312" w:eastAsia="仿宋_GB2312"/>
          <w:sz w:val="28"/>
          <w:szCs w:val="28"/>
        </w:rPr>
        <w:t>1819.88</w:t>
      </w:r>
      <w:r>
        <w:rPr>
          <w:rFonts w:hint="eastAsia" w:ascii="仿宋_GB2312" w:eastAsia="仿宋_GB2312"/>
          <w:sz w:val="28"/>
          <w:szCs w:val="28"/>
        </w:rPr>
        <w:t>万元，占支出合计的</w:t>
      </w:r>
      <w:r>
        <w:rPr>
          <w:rFonts w:ascii="仿宋_GB2312" w:eastAsia="仿宋_GB2312"/>
          <w:sz w:val="28"/>
          <w:szCs w:val="28"/>
        </w:rPr>
        <w:t>66.93</w:t>
      </w:r>
      <w:r>
        <w:rPr>
          <w:rFonts w:hint="eastAsia" w:ascii="仿宋_GB2312" w:eastAsia="仿宋_GB2312"/>
          <w:sz w:val="28"/>
          <w:szCs w:val="28"/>
        </w:rPr>
        <w:t>%；项目支出</w:t>
      </w:r>
      <w:r>
        <w:rPr>
          <w:rFonts w:ascii="仿宋_GB2312" w:eastAsia="仿宋_GB2312"/>
          <w:sz w:val="28"/>
          <w:szCs w:val="28"/>
        </w:rPr>
        <w:t>899</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33.0</w:t>
      </w:r>
      <w:r>
        <w:rPr>
          <w:rFonts w:hint="eastAsia" w:ascii="仿宋_GB2312" w:eastAsia="仿宋_GB2312"/>
          <w:sz w:val="28"/>
          <w:szCs w:val="28"/>
          <w:lang w:val="en-US" w:eastAsia="zh-CN"/>
        </w:rPr>
        <w:t>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lang w:eastAsia="zh-CN"/>
        </w:rPr>
      </w:pPr>
      <w:r>
        <w:rPr>
          <w:rFonts w:hint="eastAsia" w:ascii="黑体" w:eastAsia="黑体"/>
          <w:b/>
          <w:sz w:val="28"/>
          <w:szCs w:val="28"/>
          <w:lang w:eastAsia="zh-CN"/>
        </w:rPr>
        <w:drawing>
          <wp:inline distT="0" distB="0" distL="114300" distR="114300">
            <wp:extent cx="5080000" cy="3810000"/>
            <wp:effectExtent l="4445" t="4445" r="2095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50"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2583.49</w:t>
      </w:r>
      <w:r>
        <w:rPr>
          <w:rFonts w:hint="eastAsia" w:ascii="仿宋_GB2312" w:eastAsia="仿宋_GB2312"/>
          <w:sz w:val="28"/>
          <w:szCs w:val="28"/>
        </w:rPr>
        <w:t>万元，比上年减少</w:t>
      </w:r>
      <w:r>
        <w:rPr>
          <w:rFonts w:hint="eastAsia" w:ascii="仿宋_GB2312" w:eastAsia="仿宋_GB2312"/>
          <w:sz w:val="28"/>
          <w:szCs w:val="28"/>
          <w:lang w:val="en-US" w:eastAsia="zh-CN"/>
        </w:rPr>
        <w:t>132.09</w:t>
      </w:r>
      <w:r>
        <w:rPr>
          <w:rFonts w:hint="eastAsia" w:ascii="仿宋_GB2312" w:eastAsia="仿宋_GB2312"/>
          <w:sz w:val="28"/>
          <w:szCs w:val="28"/>
        </w:rPr>
        <w:t>万元，下降</w:t>
      </w:r>
      <w:r>
        <w:rPr>
          <w:rFonts w:hint="eastAsia" w:ascii="仿宋_GB2312" w:eastAsia="仿宋_GB2312"/>
          <w:sz w:val="28"/>
          <w:szCs w:val="28"/>
          <w:lang w:val="en-US" w:eastAsia="zh-CN"/>
        </w:rPr>
        <w:t>4.86</w:t>
      </w:r>
      <w:r>
        <w:rPr>
          <w:rFonts w:hint="eastAsia" w:ascii="仿宋_GB2312" w:eastAsia="仿宋_GB2312"/>
          <w:sz w:val="28"/>
          <w:szCs w:val="28"/>
        </w:rPr>
        <w:t>%。主要原因：</w:t>
      </w:r>
      <w:r>
        <w:rPr>
          <w:rFonts w:hint="eastAsia" w:ascii="仿宋_GB2312" w:eastAsia="仿宋_GB2312"/>
          <w:sz w:val="28"/>
          <w:szCs w:val="28"/>
          <w:lang w:eastAsia="zh-CN"/>
        </w:rPr>
        <w:t>落</w:t>
      </w:r>
      <w:r>
        <w:rPr>
          <w:rFonts w:hint="eastAsia" w:ascii="仿宋_GB2312" w:eastAsia="仿宋_GB2312"/>
          <w:sz w:val="28"/>
          <w:szCs w:val="28"/>
        </w:rPr>
        <w:t>实政府过紧日子要求,厉行勤俭节约要求,严格控制财政拨款收支。</w:t>
      </w:r>
    </w:p>
    <w:p>
      <w:pPr>
        <w:pStyle w:val="2"/>
        <w:rPr>
          <w:rFonts w:hint="eastAsia"/>
        </w:rPr>
      </w:pPr>
    </w:p>
    <w:p>
      <w:pPr>
        <w:tabs>
          <w:tab w:val="center" w:pos="6979"/>
        </w:tabs>
        <w:spacing w:line="580" w:lineRule="exact"/>
        <w:ind w:firstLine="550"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2361.36</w:t>
      </w:r>
      <w:r>
        <w:rPr>
          <w:rFonts w:hint="eastAsia" w:ascii="仿宋_GB2312" w:eastAsia="仿宋_GB2312"/>
          <w:sz w:val="28"/>
          <w:szCs w:val="28"/>
        </w:rPr>
        <w:t>万元，主要用于以下方面（按大类）：教育支出0.</w:t>
      </w:r>
      <w:r>
        <w:rPr>
          <w:rFonts w:hint="eastAsia" w:ascii="仿宋_GB2312" w:eastAsia="仿宋_GB2312"/>
          <w:sz w:val="28"/>
          <w:szCs w:val="28"/>
          <w:lang w:val="en-US" w:eastAsia="zh-CN"/>
        </w:rPr>
        <w:t>21</w:t>
      </w:r>
      <w:r>
        <w:rPr>
          <w:rFonts w:hint="eastAsia" w:ascii="仿宋_GB2312" w:eastAsia="仿宋_GB2312"/>
          <w:sz w:val="28"/>
          <w:szCs w:val="28"/>
        </w:rPr>
        <w:t>万元,占本年财政拨款支出0.01%;文化旅游体育与传媒支出</w:t>
      </w:r>
      <w:r>
        <w:rPr>
          <w:rFonts w:ascii="仿宋_GB2312" w:eastAsia="仿宋_GB2312"/>
          <w:sz w:val="28"/>
          <w:szCs w:val="28"/>
        </w:rPr>
        <w:t>23</w:t>
      </w:r>
      <w:r>
        <w:rPr>
          <w:rFonts w:hint="eastAsia" w:ascii="仿宋_GB2312" w:eastAsia="仿宋_GB2312"/>
          <w:sz w:val="28"/>
          <w:szCs w:val="28"/>
          <w:lang w:val="en-US" w:eastAsia="zh-CN"/>
        </w:rPr>
        <w:t>42.81</w:t>
      </w:r>
      <w:r>
        <w:rPr>
          <w:rFonts w:hint="eastAsia" w:ascii="仿宋_GB2312" w:eastAsia="仿宋_GB2312"/>
          <w:sz w:val="28"/>
          <w:szCs w:val="28"/>
        </w:rPr>
        <w:t>万元，占本年财政拨款支出99.2</w:t>
      </w:r>
      <w:r>
        <w:rPr>
          <w:rFonts w:hint="eastAsia" w:ascii="仿宋_GB2312" w:eastAsia="仿宋_GB2312"/>
          <w:sz w:val="28"/>
          <w:szCs w:val="28"/>
          <w:lang w:val="en-US" w:eastAsia="zh-CN"/>
        </w:rPr>
        <w:t>1</w:t>
      </w:r>
      <w:r>
        <w:rPr>
          <w:rFonts w:hint="eastAsia" w:ascii="仿宋_GB2312" w:eastAsia="仿宋_GB2312"/>
          <w:sz w:val="28"/>
          <w:szCs w:val="28"/>
        </w:rPr>
        <w:t>%;社会保障和就业支出18.</w:t>
      </w:r>
      <w:r>
        <w:rPr>
          <w:rFonts w:hint="eastAsia" w:ascii="仿宋_GB2312" w:eastAsia="仿宋_GB2312"/>
          <w:sz w:val="28"/>
          <w:szCs w:val="28"/>
          <w:lang w:val="en-US" w:eastAsia="zh-CN"/>
        </w:rPr>
        <w:t>35</w:t>
      </w:r>
      <w:r>
        <w:rPr>
          <w:rFonts w:hint="eastAsia" w:ascii="仿宋_GB2312" w:eastAsia="仿宋_GB2312"/>
          <w:sz w:val="28"/>
          <w:szCs w:val="28"/>
        </w:rPr>
        <w:t>万元，占本年财政拨款支出0.7</w:t>
      </w:r>
      <w:r>
        <w:rPr>
          <w:rFonts w:hint="eastAsia" w:ascii="仿宋_GB2312" w:eastAsia="仿宋_GB2312"/>
          <w:sz w:val="28"/>
          <w:szCs w:val="28"/>
          <w:lang w:val="en-US" w:eastAsia="zh-CN"/>
        </w:rPr>
        <w:t>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3</w:t>
      </w:r>
      <w:r>
        <w:rPr>
          <w:rFonts w:hint="eastAsia" w:ascii="仿宋_GB2312" w:eastAsia="仿宋_GB2312"/>
          <w:sz w:val="28"/>
          <w:szCs w:val="28"/>
        </w:rPr>
        <w:t>年度决算0.</w:t>
      </w:r>
      <w:r>
        <w:rPr>
          <w:rFonts w:hint="eastAsia" w:ascii="仿宋_GB2312" w:eastAsia="仿宋_GB2312"/>
          <w:sz w:val="28"/>
          <w:szCs w:val="28"/>
          <w:lang w:val="en-US" w:eastAsia="zh-CN"/>
        </w:rPr>
        <w:t>21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年度年初预算减少0.</w:t>
      </w:r>
      <w:r>
        <w:rPr>
          <w:rFonts w:hint="eastAsia" w:ascii="仿宋_GB2312" w:eastAsia="仿宋_GB2312"/>
          <w:sz w:val="28"/>
          <w:szCs w:val="28"/>
          <w:lang w:val="en-US" w:eastAsia="zh-CN"/>
        </w:rPr>
        <w:t>74</w:t>
      </w:r>
      <w:r>
        <w:rPr>
          <w:rFonts w:hint="eastAsia" w:ascii="仿宋_GB2312" w:eastAsia="仿宋_GB2312"/>
          <w:sz w:val="28"/>
          <w:szCs w:val="28"/>
        </w:rPr>
        <w:t>万元，下降</w:t>
      </w:r>
      <w:r>
        <w:rPr>
          <w:rFonts w:hint="eastAsia" w:ascii="仿宋_GB2312" w:eastAsia="仿宋_GB2312"/>
          <w:sz w:val="28"/>
          <w:szCs w:val="28"/>
          <w:lang w:val="en-US" w:eastAsia="zh-CN"/>
        </w:rPr>
        <w:t>77.89</w:t>
      </w:r>
      <w:r>
        <w:rPr>
          <w:rFonts w:hint="eastAsia" w:ascii="仿宋_GB2312" w:eastAsia="仿宋_GB2312"/>
          <w:sz w:val="28"/>
          <w:szCs w:val="28"/>
        </w:rPr>
        <w:t>%。其中：</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3</w:t>
      </w:r>
      <w:r>
        <w:rPr>
          <w:rFonts w:hint="eastAsia" w:ascii="仿宋_GB2312" w:eastAsia="仿宋_GB2312"/>
          <w:sz w:val="28"/>
          <w:szCs w:val="28"/>
        </w:rPr>
        <w:t>年度决算0.</w:t>
      </w:r>
      <w:r>
        <w:rPr>
          <w:rFonts w:hint="eastAsia" w:ascii="仿宋_GB2312" w:eastAsia="仿宋_GB2312"/>
          <w:sz w:val="28"/>
          <w:szCs w:val="28"/>
          <w:lang w:val="en-US" w:eastAsia="zh-CN"/>
        </w:rPr>
        <w:t>21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年度年初预算减少0.</w:t>
      </w:r>
      <w:r>
        <w:rPr>
          <w:rFonts w:hint="eastAsia" w:ascii="仿宋_GB2312" w:eastAsia="仿宋_GB2312"/>
          <w:sz w:val="28"/>
          <w:szCs w:val="28"/>
          <w:lang w:val="en-US" w:eastAsia="zh-CN"/>
        </w:rPr>
        <w:t>74</w:t>
      </w:r>
      <w:r>
        <w:rPr>
          <w:rFonts w:hint="eastAsia" w:ascii="仿宋_GB2312" w:eastAsia="仿宋_GB2312"/>
          <w:sz w:val="28"/>
          <w:szCs w:val="28"/>
        </w:rPr>
        <w:t>万元，下降</w:t>
      </w:r>
      <w:r>
        <w:rPr>
          <w:rFonts w:hint="eastAsia" w:ascii="仿宋_GB2312" w:eastAsia="仿宋_GB2312"/>
          <w:sz w:val="28"/>
          <w:szCs w:val="28"/>
          <w:lang w:val="en-US" w:eastAsia="zh-CN"/>
        </w:rPr>
        <w:t>77.89</w:t>
      </w:r>
      <w:r>
        <w:rPr>
          <w:rFonts w:hint="eastAsia" w:ascii="仿宋_GB2312" w:eastAsia="仿宋_GB2312"/>
          <w:sz w:val="28"/>
          <w:szCs w:val="28"/>
        </w:rPr>
        <w:t>%。主要原因：落实政府过紧日子要求,厉行勤俭节约要求,严格控制培训费用支出。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23</w:t>
      </w:r>
      <w:r>
        <w:rPr>
          <w:rFonts w:hint="eastAsia" w:ascii="仿宋_GB2312" w:eastAsia="仿宋_GB2312"/>
          <w:sz w:val="28"/>
          <w:szCs w:val="28"/>
          <w:lang w:val="en-US" w:eastAsia="zh-CN"/>
        </w:rPr>
        <w:t>42.81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436.45</w:t>
      </w:r>
      <w:r>
        <w:rPr>
          <w:rFonts w:hint="eastAsia" w:ascii="仿宋_GB2312" w:eastAsia="仿宋_GB2312"/>
          <w:sz w:val="28"/>
          <w:szCs w:val="28"/>
        </w:rPr>
        <w:t>万元，下降</w:t>
      </w:r>
      <w:r>
        <w:rPr>
          <w:rFonts w:hint="eastAsia" w:ascii="仿宋_GB2312" w:eastAsia="仿宋_GB2312"/>
          <w:sz w:val="28"/>
          <w:szCs w:val="28"/>
          <w:lang w:val="en-US" w:eastAsia="zh-CN"/>
        </w:rPr>
        <w:t>15.70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“文物”（款）202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ascii="仿宋_GB2312" w:eastAsia="仿宋_GB2312"/>
          <w:sz w:val="28"/>
          <w:szCs w:val="28"/>
        </w:rPr>
        <w:t>23</w:t>
      </w:r>
      <w:r>
        <w:rPr>
          <w:rFonts w:hint="eastAsia" w:ascii="仿宋_GB2312" w:eastAsia="仿宋_GB2312"/>
          <w:sz w:val="28"/>
          <w:szCs w:val="28"/>
          <w:lang w:val="en-US" w:eastAsia="zh-CN"/>
        </w:rPr>
        <w:t>42.81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436.45</w:t>
      </w:r>
      <w:r>
        <w:rPr>
          <w:rFonts w:hint="eastAsia" w:ascii="仿宋_GB2312" w:eastAsia="仿宋_GB2312"/>
          <w:sz w:val="28"/>
          <w:szCs w:val="28"/>
        </w:rPr>
        <w:t>万元，下降</w:t>
      </w:r>
      <w:r>
        <w:rPr>
          <w:rFonts w:hint="eastAsia" w:ascii="仿宋_GB2312" w:eastAsia="仿宋_GB2312"/>
          <w:sz w:val="28"/>
          <w:szCs w:val="28"/>
          <w:lang w:val="en-US" w:eastAsia="zh-CN"/>
        </w:rPr>
        <w:t>15.70</w:t>
      </w:r>
      <w:r>
        <w:rPr>
          <w:rFonts w:hint="eastAsia" w:ascii="仿宋_GB2312" w:eastAsia="仿宋_GB2312"/>
          <w:sz w:val="28"/>
          <w:szCs w:val="28"/>
        </w:rPr>
        <w:t>%。主要原因：落实政府过紧日子要求,厉行勤俭节约要求,严格控制支出。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w:t>
      </w:r>
      <w:r>
        <w:rPr>
          <w:rFonts w:hint="eastAsia" w:ascii="Calibri" w:hAnsi="Calibri" w:eastAsia="仿宋_GB2312"/>
          <w:sz w:val="28"/>
          <w:szCs w:val="28"/>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年度决算18.</w:t>
      </w:r>
      <w:r>
        <w:rPr>
          <w:rFonts w:hint="eastAsia" w:ascii="仿宋_GB2312" w:eastAsia="仿宋_GB2312"/>
          <w:sz w:val="28"/>
          <w:szCs w:val="28"/>
          <w:lang w:val="en-US" w:eastAsia="zh-CN"/>
        </w:rPr>
        <w:t>35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0.74</w:t>
      </w:r>
      <w:r>
        <w:rPr>
          <w:rFonts w:hint="eastAsia" w:ascii="仿宋_GB2312" w:eastAsia="仿宋_GB2312"/>
          <w:sz w:val="28"/>
          <w:szCs w:val="28"/>
        </w:rPr>
        <w:t>万元，下降</w:t>
      </w:r>
      <w:r>
        <w:rPr>
          <w:rFonts w:hint="eastAsia" w:ascii="仿宋_GB2312" w:eastAsia="仿宋_GB2312"/>
          <w:sz w:val="28"/>
          <w:szCs w:val="28"/>
          <w:lang w:val="en-US" w:eastAsia="zh-CN"/>
        </w:rPr>
        <w:t>3.88</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年度决算18.</w:t>
      </w:r>
      <w:r>
        <w:rPr>
          <w:rFonts w:hint="eastAsia" w:ascii="仿宋_GB2312" w:eastAsia="仿宋_GB2312"/>
          <w:sz w:val="28"/>
          <w:szCs w:val="28"/>
          <w:lang w:val="en-US" w:eastAsia="zh-CN"/>
        </w:rPr>
        <w:t>35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0.74</w:t>
      </w:r>
      <w:r>
        <w:rPr>
          <w:rFonts w:hint="eastAsia" w:ascii="仿宋_GB2312" w:eastAsia="仿宋_GB2312"/>
          <w:sz w:val="28"/>
          <w:szCs w:val="28"/>
        </w:rPr>
        <w:t>万元，下降</w:t>
      </w:r>
      <w:r>
        <w:rPr>
          <w:rFonts w:hint="eastAsia" w:ascii="仿宋_GB2312" w:eastAsia="仿宋_GB2312"/>
          <w:sz w:val="28"/>
          <w:szCs w:val="28"/>
          <w:lang w:val="en-US" w:eastAsia="zh-CN"/>
        </w:rPr>
        <w:t>3.88</w:t>
      </w:r>
      <w:r>
        <w:rPr>
          <w:rFonts w:hint="eastAsia" w:ascii="仿宋_GB2312" w:eastAsia="仿宋_GB2312"/>
          <w:sz w:val="28"/>
          <w:szCs w:val="28"/>
        </w:rPr>
        <w:t>%。主要原因：落实政府过紧日子要求,厉行勤俭节约要求,严格控制支出。</w:t>
      </w:r>
    </w:p>
    <w:p>
      <w:pPr>
        <w:pStyle w:val="2"/>
      </w:pPr>
    </w:p>
    <w:p>
      <w:pPr>
        <w:spacing w:line="580" w:lineRule="exact"/>
        <w:ind w:firstLine="562"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62"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w:t>
      </w:r>
    </w:p>
    <w:p>
      <w:pPr>
        <w:spacing w:line="580" w:lineRule="exact"/>
        <w:ind w:firstLine="550"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1724.6</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ascii="仿宋_GB2312" w:eastAsia="仿宋_GB2312"/>
          <w:b/>
          <w:sz w:val="32"/>
          <w:szCs w:val="32"/>
        </w:rPr>
        <w:tab/>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5.18</w:t>
      </w:r>
      <w:r>
        <w:rPr>
          <w:rFonts w:hint="eastAsia" w:ascii="仿宋_GB2312" w:eastAsia="仿宋_GB2312"/>
          <w:sz w:val="28"/>
          <w:szCs w:val="28"/>
        </w:rPr>
        <w:t>万元减少</w:t>
      </w:r>
      <w:r>
        <w:rPr>
          <w:rFonts w:ascii="仿宋_GB2312" w:eastAsia="仿宋_GB2312"/>
          <w:sz w:val="28"/>
          <w:szCs w:val="28"/>
        </w:rPr>
        <w:t>2.78</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.00万元，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持平。</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0.24</w:t>
      </w:r>
      <w:r>
        <w:rPr>
          <w:rFonts w:hint="eastAsia" w:ascii="仿宋_GB2312" w:eastAsia="仿宋_GB2312"/>
          <w:sz w:val="28"/>
          <w:szCs w:val="28"/>
        </w:rPr>
        <w:t>万元减少</w:t>
      </w:r>
      <w:r>
        <w:rPr>
          <w:rFonts w:ascii="仿宋_GB2312" w:eastAsia="仿宋_GB2312"/>
          <w:sz w:val="28"/>
          <w:szCs w:val="28"/>
        </w:rPr>
        <w:t>0</w:t>
      </w:r>
      <w:r>
        <w:rPr>
          <w:rFonts w:hint="eastAsia" w:ascii="仿宋_GB2312" w:eastAsia="仿宋_GB2312"/>
          <w:sz w:val="28"/>
          <w:szCs w:val="28"/>
          <w:lang w:val="en-US" w:eastAsia="zh-CN"/>
        </w:rPr>
        <w:t>.24</w:t>
      </w:r>
      <w:r>
        <w:rPr>
          <w:rFonts w:hint="eastAsia" w:ascii="仿宋_GB2312" w:eastAsia="仿宋_GB2312"/>
          <w:sz w:val="28"/>
          <w:szCs w:val="28"/>
        </w:rPr>
        <w:t>万元。主要原因：为落实政府过紧日子的要求，我单位本年度未开展相关接待工作。</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2.40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4.94</w:t>
      </w:r>
      <w:r>
        <w:rPr>
          <w:rFonts w:hint="eastAsia" w:ascii="仿宋_GB2312" w:eastAsia="仿宋_GB2312"/>
          <w:sz w:val="28"/>
          <w:szCs w:val="28"/>
        </w:rPr>
        <w:t>万元减少</w:t>
      </w:r>
      <w:r>
        <w:rPr>
          <w:rFonts w:hint="eastAsia" w:ascii="仿宋_GB2312" w:eastAsia="仿宋_GB2312"/>
          <w:sz w:val="28"/>
          <w:szCs w:val="28"/>
          <w:lang w:val="en-US" w:eastAsia="zh-CN"/>
        </w:rPr>
        <w:t>2.54</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持平。</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2.4</w:t>
      </w:r>
      <w:r>
        <w:rPr>
          <w:rFonts w:hint="eastAsia" w:ascii="仿宋_GB2312" w:eastAsia="仿宋_GB2312"/>
          <w:sz w:val="28"/>
          <w:szCs w:val="28"/>
          <w:highlight w:val="none"/>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4.94</w:t>
      </w:r>
      <w:r>
        <w:rPr>
          <w:rFonts w:hint="eastAsia" w:ascii="仿宋_GB2312" w:eastAsia="仿宋_GB2312"/>
          <w:sz w:val="28"/>
          <w:szCs w:val="28"/>
        </w:rPr>
        <w:t>万元减少</w:t>
      </w:r>
      <w:r>
        <w:rPr>
          <w:rFonts w:hint="eastAsia" w:ascii="仿宋_GB2312" w:eastAsia="仿宋_GB2312"/>
          <w:sz w:val="28"/>
          <w:szCs w:val="28"/>
          <w:lang w:val="en-US" w:eastAsia="zh-CN"/>
        </w:rPr>
        <w:t>2.54</w:t>
      </w:r>
      <w:r>
        <w:rPr>
          <w:rFonts w:hint="eastAsia" w:ascii="仿宋_GB2312" w:eastAsia="仿宋_GB2312"/>
          <w:sz w:val="28"/>
          <w:szCs w:val="28"/>
        </w:rPr>
        <w:t>万元，主要原因：落实厉行勤俭节约要求，节能减排要求，减少公务用车出行次数。202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0.53</w:t>
      </w:r>
      <w:r>
        <w:rPr>
          <w:rFonts w:hint="eastAsia" w:ascii="仿宋_GB2312" w:eastAsia="仿宋_GB2312"/>
          <w:sz w:val="28"/>
          <w:szCs w:val="28"/>
        </w:rPr>
        <w:t>万元，公务用车维修</w:t>
      </w:r>
      <w:r>
        <w:rPr>
          <w:rFonts w:ascii="仿宋_GB2312" w:eastAsia="仿宋_GB2312"/>
          <w:sz w:val="28"/>
          <w:szCs w:val="28"/>
          <w:highlight w:val="none"/>
        </w:rPr>
        <w:t>1.1</w:t>
      </w:r>
      <w:r>
        <w:rPr>
          <w:rFonts w:hint="eastAsia" w:ascii="仿宋_GB2312" w:eastAsia="仿宋_GB2312"/>
          <w:sz w:val="28"/>
          <w:szCs w:val="28"/>
          <w:highlight w:val="none"/>
          <w:lang w:val="en-US" w:eastAsia="zh-CN"/>
        </w:rPr>
        <w:t>0</w:t>
      </w:r>
      <w:r>
        <w:rPr>
          <w:rFonts w:hint="eastAsia" w:ascii="仿宋_GB2312" w:eastAsia="仿宋_GB2312"/>
          <w:sz w:val="28"/>
          <w:szCs w:val="28"/>
        </w:rPr>
        <w:t>万元，公务用车保险</w:t>
      </w:r>
      <w:r>
        <w:rPr>
          <w:rFonts w:ascii="仿宋_GB2312" w:eastAsia="仿宋_GB2312"/>
          <w:sz w:val="28"/>
          <w:szCs w:val="28"/>
          <w:highlight w:val="none"/>
        </w:rPr>
        <w:t>0.26</w:t>
      </w:r>
      <w:r>
        <w:rPr>
          <w:rFonts w:hint="eastAsia" w:ascii="仿宋_GB2312" w:eastAsia="仿宋_GB2312"/>
          <w:sz w:val="28"/>
          <w:szCs w:val="28"/>
        </w:rPr>
        <w:t>万元，公务用车其他支出</w:t>
      </w:r>
      <w:r>
        <w:rPr>
          <w:rFonts w:ascii="仿宋_GB2312" w:eastAsia="仿宋_GB2312"/>
          <w:sz w:val="28"/>
          <w:szCs w:val="28"/>
          <w:highlight w:val="none"/>
        </w:rPr>
        <w:t>0.51</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1.20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lang w:eastAsia="zh-CN"/>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1593.45</w:t>
      </w:r>
      <w:r>
        <w:rPr>
          <w:rFonts w:hint="eastAsia" w:ascii="仿宋_GB2312" w:eastAsia="仿宋_GB2312"/>
          <w:sz w:val="28"/>
          <w:szCs w:val="28"/>
        </w:rPr>
        <w:t>万元，其中：政府采购货物支出</w:t>
      </w:r>
      <w:r>
        <w:rPr>
          <w:rFonts w:ascii="仿宋_GB2312" w:eastAsia="仿宋_GB2312"/>
          <w:sz w:val="28"/>
          <w:szCs w:val="28"/>
        </w:rPr>
        <w:t>22.63</w:t>
      </w:r>
      <w:r>
        <w:rPr>
          <w:rFonts w:hint="eastAsia" w:ascii="仿宋_GB2312" w:eastAsia="仿宋_GB2312"/>
          <w:sz w:val="28"/>
          <w:szCs w:val="28"/>
        </w:rPr>
        <w:t>万元，政府采购工程支出</w:t>
      </w:r>
      <w:r>
        <w:rPr>
          <w:rFonts w:ascii="仿宋_GB2312" w:eastAsia="仿宋_GB2312"/>
          <w:sz w:val="28"/>
          <w:szCs w:val="28"/>
        </w:rPr>
        <w:t>571.78</w:t>
      </w:r>
      <w:r>
        <w:rPr>
          <w:rFonts w:hint="eastAsia" w:ascii="仿宋_GB2312" w:eastAsia="仿宋_GB2312"/>
          <w:sz w:val="28"/>
          <w:szCs w:val="28"/>
        </w:rPr>
        <w:t>万元，政府采购服务支出</w:t>
      </w:r>
      <w:r>
        <w:rPr>
          <w:rFonts w:ascii="仿宋_GB2312" w:eastAsia="仿宋_GB2312"/>
          <w:sz w:val="28"/>
          <w:szCs w:val="28"/>
        </w:rPr>
        <w:t>999.04</w:t>
      </w:r>
      <w:r>
        <w:rPr>
          <w:rFonts w:hint="eastAsia" w:ascii="仿宋_GB2312" w:eastAsia="仿宋_GB2312"/>
          <w:sz w:val="28"/>
          <w:szCs w:val="28"/>
        </w:rPr>
        <w:t>万元。授予中小企业合同金额</w:t>
      </w:r>
      <w:r>
        <w:rPr>
          <w:rFonts w:ascii="仿宋_GB2312" w:eastAsia="仿宋_GB2312"/>
          <w:sz w:val="28"/>
          <w:szCs w:val="28"/>
          <w:highlight w:val="none"/>
        </w:rPr>
        <w:t>1584.47</w:t>
      </w:r>
      <w:r>
        <w:rPr>
          <w:rFonts w:hint="eastAsia" w:ascii="仿宋_GB2312" w:eastAsia="仿宋_GB2312"/>
          <w:sz w:val="28"/>
          <w:szCs w:val="28"/>
        </w:rPr>
        <w:t>万元，占政府采购支出总额的</w:t>
      </w:r>
      <w:r>
        <w:rPr>
          <w:rFonts w:ascii="仿宋_GB2312" w:eastAsia="仿宋_GB2312"/>
          <w:sz w:val="28"/>
          <w:szCs w:val="28"/>
          <w:highlight w:val="none"/>
        </w:rPr>
        <w:t>99.43</w:t>
      </w:r>
      <w:r>
        <w:rPr>
          <w:rFonts w:hint="eastAsia" w:ascii="仿宋_GB2312" w:eastAsia="仿宋_GB2312"/>
          <w:sz w:val="28"/>
          <w:szCs w:val="28"/>
        </w:rPr>
        <w:t>%，其中：授予小微企业合同金额</w:t>
      </w:r>
      <w:r>
        <w:rPr>
          <w:rFonts w:ascii="仿宋_GB2312" w:eastAsia="仿宋_GB2312"/>
          <w:sz w:val="28"/>
          <w:szCs w:val="28"/>
          <w:highlight w:val="none"/>
        </w:rPr>
        <w:t>484.35</w:t>
      </w:r>
      <w:r>
        <w:rPr>
          <w:rFonts w:hint="eastAsia" w:ascii="仿宋_GB2312" w:eastAsia="仿宋_GB2312"/>
          <w:sz w:val="28"/>
          <w:szCs w:val="28"/>
        </w:rPr>
        <w:t>万元，占政府采购支出总额的</w:t>
      </w:r>
      <w:r>
        <w:rPr>
          <w:rFonts w:ascii="仿宋_GB2312" w:eastAsia="仿宋_GB2312"/>
          <w:sz w:val="28"/>
          <w:szCs w:val="28"/>
          <w:highlight w:val="none"/>
        </w:rPr>
        <w:t>30.39</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北京大觉寺与团城管理处共有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34.36</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我单位不属于政府购买服务购买主体。</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81" w:firstLineChars="150"/>
        <w:rPr>
          <w:rFonts w:hint="eastAsia" w:ascii="仿宋_GB2312" w:hAnsi="Times New Roman" w:eastAsia="仿宋_GB2312" w:cs="Times New Roman"/>
          <w:b/>
          <w:bCs/>
          <w:sz w:val="32"/>
          <w:szCs w:val="32"/>
          <w:lang w:eastAsia="zh-CN"/>
        </w:rPr>
      </w:pPr>
      <w:r>
        <w:rPr>
          <w:rFonts w:hint="eastAsia" w:ascii="仿宋_GB2312" w:hAnsi="Times New Roman" w:eastAsia="仿宋_GB2312" w:cs="Times New Roman"/>
          <w:b/>
          <w:bCs/>
          <w:sz w:val="32"/>
          <w:szCs w:val="32"/>
          <w:lang w:val="en-US" w:eastAsia="zh-CN"/>
        </w:rPr>
        <w:t>7.</w:t>
      </w:r>
      <w:r>
        <w:rPr>
          <w:rFonts w:hint="eastAsia" w:ascii="仿宋_GB2312" w:hAnsi="Times New Roman" w:eastAsia="仿宋_GB2312" w:cs="Times New Roman"/>
          <w:b/>
          <w:bCs/>
          <w:sz w:val="32"/>
          <w:szCs w:val="32"/>
        </w:rPr>
        <w:t>各</w:t>
      </w:r>
      <w:r>
        <w:rPr>
          <w:rFonts w:hint="eastAsia" w:ascii="仿宋_GB2312" w:hAnsi="Times New Roman" w:eastAsia="仿宋_GB2312" w:cs="Times New Roman"/>
          <w:b/>
          <w:bCs/>
          <w:sz w:val="32"/>
          <w:szCs w:val="32"/>
          <w:lang w:eastAsia="zh-CN"/>
        </w:rPr>
        <w:t>单位</w:t>
      </w:r>
      <w:r>
        <w:rPr>
          <w:rFonts w:hint="eastAsia" w:ascii="仿宋_GB2312" w:hAnsi="Times New Roman" w:eastAsia="仿宋_GB2312" w:cs="Times New Roman"/>
          <w:b/>
          <w:bCs/>
          <w:sz w:val="32"/>
          <w:szCs w:val="32"/>
        </w:rPr>
        <w:t>需根据自身业务职能，</w:t>
      </w:r>
      <w:r>
        <w:rPr>
          <w:rFonts w:hint="eastAsia" w:ascii="仿宋_GB2312" w:hAnsi="Times New Roman" w:eastAsia="仿宋_GB2312" w:cs="Times New Roman"/>
          <w:b/>
          <w:bCs/>
          <w:sz w:val="32"/>
          <w:szCs w:val="32"/>
          <w:lang w:eastAsia="zh-CN"/>
        </w:rPr>
        <w:t>补充当年</w:t>
      </w:r>
      <w:r>
        <w:rPr>
          <w:rFonts w:hint="eastAsia" w:ascii="仿宋_GB2312" w:hAnsi="Times New Roman" w:eastAsia="仿宋_GB2312" w:cs="Times New Roman"/>
          <w:b/>
          <w:bCs/>
          <w:sz w:val="32"/>
          <w:szCs w:val="32"/>
          <w:lang w:val="en-US" w:eastAsia="zh-CN"/>
        </w:rPr>
        <w:t>使用的所有</w:t>
      </w:r>
      <w:r>
        <w:rPr>
          <w:rFonts w:hint="eastAsia" w:ascii="仿宋_GB2312" w:hAnsi="Times New Roman" w:eastAsia="仿宋_GB2312" w:cs="Times New Roman"/>
          <w:b/>
          <w:bCs/>
          <w:sz w:val="32"/>
          <w:szCs w:val="32"/>
          <w:lang w:eastAsia="zh-CN"/>
        </w:rPr>
        <w:t>支出功能分类项级科目名词解释，例如：</w:t>
      </w:r>
    </w:p>
    <w:p>
      <w:pPr>
        <w:ind w:firstLine="420" w:firstLineChars="150"/>
        <w:rPr>
          <w:rFonts w:hint="eastAsia" w:ascii="仿宋_GB2312" w:eastAsia="仿宋_GB2312"/>
          <w:sz w:val="28"/>
          <w:szCs w:val="28"/>
        </w:rPr>
      </w:pPr>
      <w:r>
        <w:rPr>
          <w:rFonts w:hint="eastAsia" w:ascii="仿宋_GB2312" w:eastAsia="仿宋_GB2312"/>
          <w:sz w:val="28"/>
          <w:szCs w:val="28"/>
        </w:rPr>
        <w:t>（1）教育支出（类）进修及培训（款）培训支出（项）：反映本单位安排的用于培训的支出。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rPr>
        <w:t>（2）文化旅游体育与传媒支出（类）文化和旅游（款）其它文化和旅游支出（项）：反映用于其它文化和旅游方面的支出。</w:t>
      </w:r>
    </w:p>
    <w:p>
      <w:pPr>
        <w:ind w:firstLine="420" w:firstLineChars="150"/>
        <w:rPr>
          <w:rFonts w:hint="eastAsia" w:ascii="仿宋_GB2312" w:eastAsia="仿宋_GB2312"/>
          <w:sz w:val="28"/>
          <w:szCs w:val="28"/>
        </w:rPr>
      </w:pPr>
      <w:r>
        <w:rPr>
          <w:rFonts w:hint="eastAsia" w:ascii="仿宋_GB2312" w:eastAsia="仿宋_GB2312"/>
          <w:sz w:val="28"/>
          <w:szCs w:val="28"/>
        </w:rPr>
        <w:t>（3）文化旅游体育与传媒支出（类）文物（款）文物保护（项）：反映考古发掘及文物保护方面的支出。</w:t>
      </w:r>
    </w:p>
    <w:p>
      <w:pPr>
        <w:ind w:firstLine="420" w:firstLineChars="150"/>
        <w:rPr>
          <w:rFonts w:hint="eastAsia" w:ascii="仿宋_GB2312" w:eastAsia="仿宋_GB2312"/>
          <w:sz w:val="28"/>
          <w:szCs w:val="28"/>
        </w:rPr>
      </w:pPr>
      <w:r>
        <w:rPr>
          <w:rFonts w:hint="eastAsia" w:ascii="仿宋_GB2312" w:eastAsia="仿宋_GB2312"/>
          <w:sz w:val="28"/>
          <w:szCs w:val="28"/>
        </w:rPr>
        <w:t>（4）文化旅游体育与传媒支出（类）文物（款）博物馆（项）：反映文物系统及其它部门所属博物馆、纪念馆方面的支出。</w:t>
      </w:r>
    </w:p>
    <w:p>
      <w:pPr>
        <w:ind w:firstLine="420" w:firstLineChars="150"/>
        <w:rPr>
          <w:rFonts w:hint="eastAsia" w:ascii="仿宋_GB2312" w:eastAsia="仿宋_GB2312"/>
          <w:sz w:val="28"/>
          <w:szCs w:val="28"/>
        </w:rPr>
      </w:pPr>
      <w:r>
        <w:rPr>
          <w:rFonts w:hint="eastAsia" w:ascii="仿宋_GB2312" w:eastAsia="仿宋_GB2312"/>
          <w:sz w:val="28"/>
          <w:szCs w:val="28"/>
        </w:rPr>
        <w:t>（5）文化旅游体育与传媒支出（类）文物（款）历史名城与古迹（项）：反映历史名城、世界遗产规划与古迹保护等方面的支出。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（6）社会保障和就业支出（类）行政事业单位养老支出（款）事业单位离退休（项）：反映事业单位开支的离退休经费。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（7）社会保障和就业支出（类）行政事业单位养老支出（款）其它行政事业单位养老支出（项）：反映除上述项目以外用于行政事业单位养老方面的支出。</w:t>
      </w:r>
    </w:p>
    <w:p>
      <w:pPr>
        <w:numPr>
          <w:ilvl w:val="0"/>
          <w:numId w:val="0"/>
        </w:numPr>
        <w:rPr>
          <w:rFonts w:hint="eastAsia" w:ascii="仿宋_GB2312" w:eastAsia="仿宋_GB2312"/>
          <w:sz w:val="28"/>
          <w:szCs w:val="28"/>
          <w:lang w:val="en-US" w:eastAsia="zh-CN"/>
        </w:rPr>
      </w:pPr>
    </w:p>
    <w:p>
      <w:pPr>
        <w:ind w:firstLine="634" w:firstLineChars="200"/>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pStyle w:val="2"/>
        <w:rPr>
          <w:rFonts w:hint="eastAsia" w:ascii="仿宋_GB2312" w:hAnsi="Times New Roman" w:eastAsia="仿宋_GB2312" w:cs="Times New Roman"/>
          <w:b/>
          <w:color w:val="000000"/>
          <w:spacing w:val="-2"/>
          <w:sz w:val="32"/>
          <w:szCs w:val="32"/>
        </w:rPr>
      </w:pPr>
    </w:p>
    <w:p>
      <w:pPr>
        <w:pStyle w:val="2"/>
        <w:ind w:left="0" w:leftChars="0" w:firstLine="0" w:firstLineChars="0"/>
        <w:rPr>
          <w:rFonts w:ascii="黑体" w:eastAsia="黑体"/>
          <w:sz w:val="32"/>
          <w:szCs w:val="32"/>
        </w:rPr>
      </w:pPr>
    </w:p>
    <w:p>
      <w:pPr>
        <w:ind w:firstLine="640" w:firstLineChars="200"/>
        <w:jc w:val="center"/>
        <w:rPr>
          <w:rFonts w:hint="eastAsia" w:ascii="黑体" w:eastAsia="黑体"/>
          <w:sz w:val="32"/>
          <w:szCs w:val="32"/>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hint="eastAsia" w:ascii="黑体" w:eastAsia="黑体"/>
          <w:sz w:val="28"/>
          <w:szCs w:val="28"/>
          <w:lang w:eastAsia="zh-CN"/>
        </w:rPr>
      </w:pPr>
      <w:r>
        <w:rPr>
          <w:rFonts w:hint="eastAsia" w:ascii="黑体" w:eastAsia="黑体"/>
          <w:sz w:val="28"/>
          <w:szCs w:val="28"/>
        </w:rPr>
        <w:t>部门整体绩效评价报告</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无</w:t>
      </w:r>
    </w:p>
    <w:p>
      <w:pPr>
        <w:numPr>
          <w:ilvl w:val="0"/>
          <w:numId w:val="2"/>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无</w:t>
      </w:r>
    </w:p>
    <w:p>
      <w:pPr>
        <w:numPr>
          <w:ilvl w:val="0"/>
          <w:numId w:val="2"/>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pStyle w:val="2"/>
        <w:rPr>
          <w:rFonts w:hint="eastAsia"/>
          <w:lang w:eastAsia="zh-CN"/>
        </w:rPr>
      </w:pPr>
    </w:p>
    <w:tbl>
      <w:tblPr>
        <w:tblStyle w:val="6"/>
        <w:tblpPr w:leftFromText="180" w:rightFromText="180" w:vertAnchor="text" w:horzAnchor="page" w:tblpX="1298" w:tblpY="610"/>
        <w:tblOverlap w:val="never"/>
        <w:tblW w:w="140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
        <w:gridCol w:w="1102"/>
        <w:gridCol w:w="1104"/>
        <w:gridCol w:w="2147"/>
        <w:gridCol w:w="1391"/>
        <w:gridCol w:w="1391"/>
        <w:gridCol w:w="1631"/>
        <w:gridCol w:w="936"/>
        <w:gridCol w:w="833"/>
        <w:gridCol w:w="25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07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07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869"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11000022T000001284026-大觉寺修缮工程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92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048-北京市文物局 </w:t>
            </w:r>
          </w:p>
        </w:tc>
        <w:tc>
          <w:tcPr>
            <w:tcW w:w="163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30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92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孙熹</w:t>
            </w:r>
          </w:p>
        </w:tc>
        <w:tc>
          <w:tcPr>
            <w:tcW w:w="163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30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13146821126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201"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147" w:type="dxa"/>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3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5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195.685553 </w:t>
            </w:r>
          </w:p>
        </w:tc>
        <w:tc>
          <w:tcPr>
            <w:tcW w:w="13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192.319609 </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191.444790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99.55%</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195.685553 </w:t>
            </w:r>
          </w:p>
        </w:tc>
        <w:tc>
          <w:tcPr>
            <w:tcW w:w="13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192.319609 </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191.444790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99.55%</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3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3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20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9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3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13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94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13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大觉寺修缮工程自工程开展以来，依据施工图文件对工程范围内的四座建筑屋面及后院护坡、龙潭等区域进行揭露性二次勘察，除大雄宝殿外，其余三个建筑天王殿、憇云轩、畅云轩配殿的屋面损伤，与设计文件前期勘察损伤一致，修缮对策可以达到修缮目标。但大雄宝殿后檐在依据施工图进行瓦面揭露、施工中发现，建筑后檐屋面区域，特别是建筑的灰、泥背、木望板损伤较大。结合建筑屋面的修缮记录、气候、环境等因素，对大雄宝殿的两山及前坡进行局部揭露勘察，发现建筑屋面灰、泥背开裂、粉化，木望板糟朽也十分严重。基于大雄宝殿屋面的实际损伤，原设计方案恐不能彻底解决屋面漏雨的问题。为彻底解决大雄宝殿的实际损伤，恢复文物本体的结构安全，特申请大雄宝殿变更修缮。</w:t>
            </w:r>
          </w:p>
        </w:tc>
        <w:tc>
          <w:tcPr>
            <w:tcW w:w="594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通过此次工程的实施，解决了屋面漏雨的问题，修复了大雄宝殿的实际损伤，恢复了文物本体的结构安全。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9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1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修缮面积</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477.1平米</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477.1平米</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工程质量达标率</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项目档案资料完整率</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2023年6月完成项目竣工时间</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≤6月</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偏差原因分析：因开工后，发现大雄宝殿明间后侧正心檩等糟朽松动，对施工过程中遇到的隐蔽问题估计不足的原因，导致偏离绩效目标较大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改进措施：今后将采取强化事前预估准备，加强项目计划编制的合理性及风险预估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2023年5月完成项目立项</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2023年项目成本预算总成本控制数</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≤195.685553万元</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191.444790万元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因履行采购程序，报价低于预算金额，及未进行专家评审环节，节约资金4.240763万元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通过项目实施解决大雄宝殿的实际损伤，恢复文物本体的结构安全</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通过项目的实施，解决了大雄宝殿的实际损伤，恢复了文物本体的结构安全</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通过项目实施延长使用寿命</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通过项目实施延长使用寿命</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9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78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54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976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93.45 </w:t>
            </w:r>
          </w:p>
        </w:tc>
        <w:tc>
          <w:tcPr>
            <w:tcW w:w="2540"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07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tbl>
      <w:tblPr>
        <w:tblStyle w:val="6"/>
        <w:tblW w:w="141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5"/>
        <w:gridCol w:w="899"/>
        <w:gridCol w:w="1104"/>
        <w:gridCol w:w="2122"/>
        <w:gridCol w:w="1151"/>
        <w:gridCol w:w="1151"/>
        <w:gridCol w:w="1307"/>
        <w:gridCol w:w="935"/>
        <w:gridCol w:w="834"/>
        <w:gridCol w:w="33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2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2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817"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11000023T000002073741-西山大觉寺藏清代账簿及相关文献整理研究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33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张蕴芬</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508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13691227688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30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33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0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2.712800 </w:t>
            </w:r>
          </w:p>
        </w:tc>
        <w:tc>
          <w:tcPr>
            <w:tcW w:w="1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2.712800 </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2.370000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87.36%</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330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0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31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30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2.712800 </w:t>
            </w:r>
          </w:p>
        </w:tc>
        <w:tc>
          <w:tcPr>
            <w:tcW w:w="115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2.712800 </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2.370000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87.36%</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427"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93"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42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千年古刹大觉寺拥有丰富的历史文化遗存，这座由皇家敕建的宝刹梵宫珍藏着鲜为人知、内容丰富的清代至民国初年有关寺院庙产等方面契约文书的原始资料，它是研究清代大觉寺历史、寺庙经济史及北京社会经济历史的第一手资料，具有珍贵的研究价值。关于大觉寺藏契约文书的整理研究工作一直在陆续进行，目前已有多篇论文发表，部分契约文书内容也以专项展览，图书出版等形式面世，得到学者、公众的关注。但其中的清代收地租帐、地亩押租帐、买地亩账等账簿及僧人名册等相关内容还未整理与研究。今年4月中共中央办公厅国务院办公厅印发的《关于推进新时代古籍工作的意见》对新时代古籍工作的指导思想、工作原则和主要目标提出了总体要求。</w:t>
            </w:r>
          </w:p>
        </w:tc>
        <w:tc>
          <w:tcPr>
            <w:tcW w:w="63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通过西山大觉寺藏清代账簿及相关文献整理研究，为管理处文献类藏品整理与研究提供了路径和方法，也为藏品数字化管理奠定了基础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8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课题数量</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93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课题评审合格率</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0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课题按时结题率</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93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扫描费分项成本控制数</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≤1.9万元</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1.89万元</w:t>
            </w:r>
          </w:p>
        </w:tc>
        <w:tc>
          <w:tcPr>
            <w:tcW w:w="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课题研究总成本控制数</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≤2.7128万元</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2.37万元</w:t>
            </w:r>
          </w:p>
        </w:tc>
        <w:tc>
          <w:tcPr>
            <w:tcW w:w="93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伙食补助费分项成本控制数</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≤0.33万元</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35"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实际发生餐费均超标，自费解决，节约资金0.33万元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劳务费分项成本控制数</w:t>
            </w:r>
          </w:p>
        </w:tc>
        <w:tc>
          <w:tcPr>
            <w:tcW w:w="2302" w:type="dxa"/>
            <w:gridSpan w:val="2"/>
            <w:tcBorders>
              <w:top w:val="single" w:color="C2C3C4" w:sz="4" w:space="0"/>
              <w:left w:val="single" w:color="C2C3C4" w:sz="4" w:space="0"/>
              <w:bottom w:val="single" w:color="C2C3C4" w:sz="4" w:space="0"/>
              <w:right w:val="single" w:color="C2C3C4"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≤0.48万元</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0.48万元</w:t>
            </w:r>
          </w:p>
        </w:tc>
        <w:tc>
          <w:tcPr>
            <w:tcW w:w="9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8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为未来出版工作做好提供良好的支撑</w:t>
            </w:r>
          </w:p>
        </w:tc>
        <w:tc>
          <w:tcPr>
            <w:tcW w:w="23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w:t>
            </w:r>
          </w:p>
        </w:tc>
        <w:tc>
          <w:tcPr>
            <w:tcW w:w="13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为未来出版工作提供了良好的支撑</w:t>
            </w:r>
          </w:p>
        </w:tc>
        <w:tc>
          <w:tcPr>
            <w:tcW w:w="935" w:type="dxa"/>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32.00 </w:t>
            </w:r>
          </w:p>
        </w:tc>
        <w:tc>
          <w:tcPr>
            <w:tcW w:w="331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9039"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87.24 </w:t>
            </w:r>
          </w:p>
        </w:tc>
        <w:tc>
          <w:tcPr>
            <w:tcW w:w="3317"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12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p>
      <w:pPr>
        <w:pStyle w:val="2"/>
        <w:numPr>
          <w:ilvl w:val="0"/>
          <w:numId w:val="0"/>
        </w:numPr>
        <w:ind w:leftChars="200"/>
        <w:rPr>
          <w:rFonts w:hint="eastAsia" w:eastAsia="宋体"/>
          <w:lang w:eastAsia="zh-CN"/>
        </w:rPr>
      </w:pPr>
    </w:p>
    <w:tbl>
      <w:tblPr>
        <w:tblStyle w:val="6"/>
        <w:tblW w:w="14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27"/>
        <w:gridCol w:w="927"/>
        <w:gridCol w:w="1557"/>
        <w:gridCol w:w="1784"/>
        <w:gridCol w:w="1166"/>
        <w:gridCol w:w="1404"/>
        <w:gridCol w:w="1461"/>
        <w:gridCol w:w="1267"/>
        <w:gridCol w:w="1168"/>
        <w:gridCol w:w="2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4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4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729"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11000023T000002073907-消防二期升级改造和低压电供电系统改造工程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3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4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1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35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葛耀</w:t>
            </w:r>
          </w:p>
        </w:tc>
        <w:tc>
          <w:tcPr>
            <w:tcW w:w="14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91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18518299997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3411"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4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451.835295 </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445.379101 </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445.323665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451.835295 </w:t>
            </w:r>
          </w:p>
        </w:tc>
        <w:tc>
          <w:tcPr>
            <w:tcW w:w="14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445.379101 </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445.323665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99.99%</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4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6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4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38"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75"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38"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消防工程维修改造、补充完善完成以后，配置合理，系统各项功 能技术指标应达到国家有关标准规范的要求，保障系统的正常运行和 使用可靠。 低压配电系统改造后，可安全合理保证电力系统供电的可靠性。 本项目的建设满足消防系统的需求，提高大觉寺消防救援水平。</w:t>
            </w:r>
          </w:p>
        </w:tc>
        <w:tc>
          <w:tcPr>
            <w:tcW w:w="637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通过项目实施，保障了系统的正常运行和可靠使用，满足了消防系统的需求，提高了大觉寺消防救援水平。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9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9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557"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改造电路长度</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≥46712米</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45712米</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5.85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设备更换数量</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≥137个</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137个</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6.40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验收合格率</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2023年11月前完成验收</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偏差原因分析：年初指标填制不合理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改进措施：以后加强预算编制的合理性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2023年6月前完成工程前期启动</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2023年10月前完成施工</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4月</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偏差原因分析：年初指标填制不合理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改进措施：以后加强预算编制的合理性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557" w:type="dxa"/>
            <w:vMerge w:val="restart"/>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预算总成本控制数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≤451.835295万元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445.323665万元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年中预算调整6.456194万元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竣工结算审核费分项成本控制数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≤3.050799万元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3.050799万元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工程设计费分项成本控制数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≤19.804373万元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19.6290万元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工程设计费较预算金额节约0.175373万元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建筑安装工程费用分项成本控制数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≤407.256982万元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401.121032万元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建筑安装工程费较预算节约3.13595万元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可行性研究费分项成本控制数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≤1.980437万元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1.9730万元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预算编制费较预算金额节约0.007437万元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工程监理费分项成本控制数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≤13.43948万元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13.2750万元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工程监理费较预算金额节约0.16448万元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工程量清单及标底编制费分项成本控制数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≤2.174834万元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2.174834万元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消防检测费分项成本控制数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≤1.32839万元</w:t>
            </w:r>
          </w:p>
        </w:tc>
        <w:tc>
          <w:tcPr>
            <w:tcW w:w="1461" w:type="dxa"/>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1.3万元</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消防检测费较预算金额节约0.02839万元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55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安全事故发生次数</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≤1件</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消防救援水平得到提升</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提升了消防救援水平</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保障年限</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≥12年</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12年</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偏差原因分析：结合相应支撑材料不够充分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trPr>
        <w:tc>
          <w:tcPr>
            <w:tcW w:w="92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5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w:t>
            </w:r>
          </w:p>
        </w:tc>
        <w:tc>
          <w:tcPr>
            <w:tcW w:w="126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4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改进措施：今后将加强满意度调查工作，收集和留存相关绩效支撑材料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922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92.75 </w:t>
            </w:r>
          </w:p>
        </w:tc>
        <w:tc>
          <w:tcPr>
            <w:tcW w:w="247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14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numPr>
          <w:ilvl w:val="0"/>
          <w:numId w:val="0"/>
        </w:numPr>
        <w:rPr>
          <w:rFonts w:hint="eastAsia" w:eastAsia="宋体"/>
          <w:lang w:eastAsia="zh-CN"/>
        </w:rPr>
      </w:pPr>
    </w:p>
    <w:p>
      <w:pPr>
        <w:pStyle w:val="2"/>
        <w:numPr>
          <w:ilvl w:val="0"/>
          <w:numId w:val="0"/>
        </w:numPr>
        <w:rPr>
          <w:rFonts w:hint="eastAsia" w:eastAsia="宋体"/>
          <w:lang w:eastAsia="zh-CN"/>
        </w:rPr>
      </w:pPr>
    </w:p>
    <w:p>
      <w:pPr>
        <w:pStyle w:val="2"/>
        <w:numPr>
          <w:ilvl w:val="0"/>
          <w:numId w:val="0"/>
        </w:numPr>
        <w:rPr>
          <w:rFonts w:hint="eastAsia" w:eastAsia="宋体"/>
          <w:lang w:eastAsia="zh-CN"/>
        </w:rPr>
      </w:pPr>
    </w:p>
    <w:p>
      <w:pPr>
        <w:pStyle w:val="2"/>
        <w:numPr>
          <w:ilvl w:val="0"/>
          <w:numId w:val="0"/>
        </w:numPr>
        <w:rPr>
          <w:rFonts w:hint="eastAsia" w:eastAsia="宋体"/>
          <w:lang w:eastAsia="zh-CN"/>
        </w:rPr>
      </w:pPr>
    </w:p>
    <w:p>
      <w:pPr>
        <w:pStyle w:val="2"/>
        <w:numPr>
          <w:ilvl w:val="0"/>
          <w:numId w:val="0"/>
        </w:numPr>
        <w:rPr>
          <w:rFonts w:hint="eastAsia" w:eastAsia="宋体"/>
          <w:lang w:eastAsia="zh-CN"/>
        </w:rPr>
      </w:pPr>
    </w:p>
    <w:p>
      <w:pPr>
        <w:pStyle w:val="2"/>
        <w:numPr>
          <w:ilvl w:val="0"/>
          <w:numId w:val="0"/>
        </w:numPr>
        <w:rPr>
          <w:rFonts w:hint="eastAsia" w:eastAsia="宋体"/>
          <w:lang w:eastAsia="zh-CN"/>
        </w:rPr>
      </w:pPr>
    </w:p>
    <w:p>
      <w:pPr>
        <w:pStyle w:val="2"/>
        <w:numPr>
          <w:ilvl w:val="0"/>
          <w:numId w:val="0"/>
        </w:numPr>
        <w:rPr>
          <w:rFonts w:hint="eastAsia" w:eastAsia="宋体"/>
          <w:lang w:eastAsia="zh-CN"/>
        </w:rPr>
      </w:pPr>
    </w:p>
    <w:tbl>
      <w:tblPr>
        <w:tblStyle w:val="6"/>
        <w:tblW w:w="144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6"/>
        <w:gridCol w:w="899"/>
        <w:gridCol w:w="1104"/>
        <w:gridCol w:w="2124"/>
        <w:gridCol w:w="1272"/>
        <w:gridCol w:w="1272"/>
        <w:gridCol w:w="1512"/>
        <w:gridCol w:w="936"/>
        <w:gridCol w:w="833"/>
        <w:gridCol w:w="31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40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40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11000023T000002074081-北京大觉寺与团城管理处锅炉维修保养及管网维护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6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6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张勇强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9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13120497187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312"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30.588000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30.588000 </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29.566194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312"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30.588000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30.588000 </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29.566194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96.66%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672"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42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672"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对北京大觉寺与团城管理处电锅炉及其管网的正常运转提供维修保养服务，保障冬季取暖安全。</w:t>
            </w:r>
          </w:p>
        </w:tc>
        <w:tc>
          <w:tcPr>
            <w:tcW w:w="642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本项目对北京大觉寺与团城管理处电锅炉及其管网进行了维修保养服务，保障了其冬季取暖安全。保障期内，锅炉及其管线运转正常。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大觉寺与团城锅炉维修保养数量</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2台</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工程质量达标率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工程材料合格率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2023年8月前完成锅炉维修保养启动工作</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≤8月</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2023年11月前完成锅炉维修保养验收</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2023年10月前完成锅炉维修保养施工</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≤10月</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04" w:type="dxa"/>
            <w:vMerge w:val="restart"/>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锅炉及管线维修保养分项成本控制数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≤28.33万元</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277785.7元</w:t>
            </w:r>
          </w:p>
        </w:tc>
        <w:tc>
          <w:tcPr>
            <w:tcW w:w="936"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项目总预算控制数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≤30.588万元</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295661.94元</w:t>
            </w:r>
          </w:p>
        </w:tc>
        <w:tc>
          <w:tcPr>
            <w:tcW w:w="936"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其他费用分项成本控制数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≤2.26万元</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17876.24元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文物安全及正常的开放秩序保障率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通过项目实施，锅炉及其管线运转正常，保障了文物安全</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工程质量保障年限</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9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1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偏差原因分析：缺少满意度调查，相应支撑材料不够规范。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49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92.67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40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8"/>
        <w:gridCol w:w="1104"/>
        <w:gridCol w:w="1104"/>
        <w:gridCol w:w="2124"/>
        <w:gridCol w:w="1272"/>
        <w:gridCol w:w="1272"/>
        <w:gridCol w:w="1428"/>
        <w:gridCol w:w="936"/>
        <w:gridCol w:w="936"/>
        <w:gridCol w:w="2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2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2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11000023T000002074166-消防系统维护保养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6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6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6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葛耀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6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18518299997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17.000000 </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17.000000 </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76"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36"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7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北京大觉寺与团城管理处消防系统保养，包括大觉寺和团城两部分，维保内容包括： 1、火灾自动报警及联动系统； 2、火灾应急广播系统； 3、消防直通对讲电话系统； 4、室外消火栓系统； 5、气体灭火及控制系统； 6、电气火灾监控系统； 7、视频火灾监控系统； 8、柴油发电机组； 9、应急照明及疏散指示系统； 10、微型消防站及各类灭火器。</w:t>
            </w:r>
          </w:p>
        </w:tc>
        <w:tc>
          <w:tcPr>
            <w:tcW w:w="6036"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完成了北京大觉寺与团城管理处消防系统保养工作，确保消防各系统设施保持正常运行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消防系统保养数量</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≥100套</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112套</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2023年12月前完成消防系统维护保养验收</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2023年1月前完成消防系统维护保养启动工作</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2023年12月前完成消防系统维护保养工作</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≤17万元</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nil"/>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文物安全及正常的开放秩序保障率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正常保障</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安全事故发生件数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≤1件</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0件</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42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7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偏差原因分析：缺少满意度调查，相应支撑材料不够规范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改进措施：今后将加强满意度调查工作，收集和留存相关绩效支撑材料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61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2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tbl>
      <w:tblPr>
        <w:tblStyle w:val="6"/>
        <w:tblW w:w="142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6"/>
        <w:gridCol w:w="1042"/>
        <w:gridCol w:w="1020"/>
        <w:gridCol w:w="1680"/>
        <w:gridCol w:w="1604"/>
        <w:gridCol w:w="1498"/>
        <w:gridCol w:w="805"/>
        <w:gridCol w:w="1625"/>
        <w:gridCol w:w="1365"/>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0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082"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11000023T000002074221-安防设备维护保养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78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9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78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葛耀</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549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18518299997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11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680" w:type="dxa"/>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8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23.000000 </w:t>
            </w:r>
          </w:p>
        </w:tc>
        <w:tc>
          <w:tcPr>
            <w:tcW w:w="14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23.000000 </w:t>
            </w:r>
          </w:p>
        </w:tc>
        <w:tc>
          <w:tcPr>
            <w:tcW w:w="8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22.900000 </w:t>
            </w:r>
          </w:p>
        </w:tc>
        <w:tc>
          <w:tcPr>
            <w:tcW w:w="16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99.57%</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60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1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6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23.000000 </w:t>
            </w:r>
          </w:p>
        </w:tc>
        <w:tc>
          <w:tcPr>
            <w:tcW w:w="149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23.000000 </w:t>
            </w:r>
          </w:p>
        </w:tc>
        <w:tc>
          <w:tcPr>
            <w:tcW w:w="8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22.900000 </w:t>
            </w:r>
          </w:p>
        </w:tc>
        <w:tc>
          <w:tcPr>
            <w:tcW w:w="16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99.57%</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44"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0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44"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通过对现有安全防范系统的维护，使本单位防护体系，以入侵报警系统，视频安防监控及图像/声音复核系统等子系统为基础，通过智能化、可视化、全时空的安全防范系统平台正常运转</w:t>
            </w:r>
          </w:p>
        </w:tc>
        <w:tc>
          <w:tcPr>
            <w:tcW w:w="630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已完成本单位现有安全防范系统的维护保养，以入侵报警系统，视频安防监控图像/声音复核系统等子系统，保证了智能化、可视化、全时空的安全防范系统平台正常运转。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0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安全设施检测、维护、维修数量</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≥924个</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全覆盖（核实具体数值）</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安防设备维护保养达到安防标准，验收合格率</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2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2023年12月底完成安防设备维护保养工资</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2024年1月前完成安防设备维护保养验收</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2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2023年1月前完成安防设备维护保养项目前期启动工作</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≤23万元</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22.9万元</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安全防范系统平台正常运转保障率</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基本保障</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27.00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0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31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05"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5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改进措施：今后将加强满意度调查工作收集和留存相关绩效支撑材料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70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6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94.96 </w:t>
            </w:r>
          </w:p>
        </w:tc>
        <w:tc>
          <w:tcPr>
            <w:tcW w:w="250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0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rPr>
          <w:rFonts w:hint="eastAsia" w:ascii="黑体" w:hAnsi="Times New Roman" w:eastAsia="黑体" w:cs="Times New Roman"/>
          <w:sz w:val="28"/>
          <w:szCs w:val="28"/>
          <w:lang w:eastAsia="zh-CN"/>
        </w:rPr>
      </w:pPr>
    </w:p>
    <w:p>
      <w:pPr>
        <w:pStyle w:val="2"/>
        <w:ind w:left="0" w:leftChars="0" w:firstLine="0" w:firstLineChars="0"/>
        <w:rPr>
          <w:rFonts w:hint="eastAsia" w:ascii="黑体" w:hAnsi="Times New Roman" w:eastAsia="黑体" w:cs="Times New Roman"/>
          <w:sz w:val="28"/>
          <w:szCs w:val="28"/>
          <w:lang w:eastAsia="zh-CN"/>
        </w:rPr>
      </w:pPr>
    </w:p>
    <w:tbl>
      <w:tblPr>
        <w:tblStyle w:val="6"/>
        <w:tblW w:w="141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7"/>
        <w:gridCol w:w="1103"/>
        <w:gridCol w:w="705"/>
        <w:gridCol w:w="1680"/>
        <w:gridCol w:w="1650"/>
        <w:gridCol w:w="1440"/>
        <w:gridCol w:w="1437"/>
        <w:gridCol w:w="936"/>
        <w:gridCol w:w="833"/>
        <w:gridCol w:w="30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8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8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070"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11000023T000002074240-大觉寺殿堂佛造像除尘清洗保护项目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7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4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77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宣立品</w:t>
            </w:r>
          </w:p>
        </w:tc>
        <w:tc>
          <w:tcPr>
            <w:tcW w:w="14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8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13910869259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115"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1680" w:type="dxa"/>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4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30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53.200000 </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53.200000 </w:t>
            </w:r>
          </w:p>
        </w:tc>
        <w:tc>
          <w:tcPr>
            <w:tcW w:w="14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49.113658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92.32%</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65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3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9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115"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6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53.200000 </w:t>
            </w:r>
          </w:p>
        </w:tc>
        <w:tc>
          <w:tcPr>
            <w:tcW w:w="14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53.200000 </w:t>
            </w:r>
          </w:p>
        </w:tc>
        <w:tc>
          <w:tcPr>
            <w:tcW w:w="14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49.113658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92.32%</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3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578"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0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578"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觉寺佛像是大觉寺殿堂重要的附属文物，具有极高的历史、文化和艺术价值。因年深日久，佛像表面积尘严重。为加大佛像保护力度，大觉寺管理处拟对寺内所有佛像文物本体进行除尘清洗，以使佛像得到更好的保护和展示。涉及内容包括：大雄宝殿内三世佛（3尊）、三大士菩萨（3尊）、韦陀菩萨（1尊）、二十诸天（20尊）、十地菩萨（10尊）、二十诸天及十地菩萨背后壁画（4铺）；无量寿佛殿内西方三圣（3尊）、海岛观音悬塑（1组）、海岛观音（1尊）</w:t>
            </w:r>
          </w:p>
        </w:tc>
        <w:tc>
          <w:tcPr>
            <w:tcW w:w="630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对大觉寺大雄宝殿内三世佛和三大士造像、韦陀造像、二十诸天和十地菩萨造像、壁画4铺，以及无量寿佛殿内西方三圣造像和海岛观音塑像及悬塑除尘工作，全部按计划施工完毕，验收小组对除尘后的效果进行了验收，并合格通过。《这里是北京》电视专题栏目对该项目进行了跟踪拍摄和报道，对文物保护工作起到了很好的宣传，受到了同行业以及其它社会各界的广泛认可和好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3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0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佛像文物本体除尘清洗数量</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45项</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45项</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展品安全保障率</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项目总工期</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≤300天</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154天</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2.57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同期开展大雄宝殿修缮，殿内佛造像的除尘清洗需待殿堂修缮完之后才能进行，故开工日期无法明确，所以时间计划做得较长，以应对不确定性因素。又因殿堂完工顺利，故整体佛像除尘时间较计划时间缩短了很多</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改进措施：以后加强项目计划编制的合理性及可行性分析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成本预算控制数</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≤53.2万元</w:t>
            </w:r>
          </w:p>
        </w:tc>
        <w:tc>
          <w:tcPr>
            <w:tcW w:w="14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49.113658万元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因资金预算评审而导致实际金额与预算金额有出入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安全运行保障率</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通过项目实施使佛像得到更好的保护和展示</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使佛像得到更好的保护和展示</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偏差原因分析：因直接证明材料不足，又加未来开放性展示会继续有佛像落灰落土的情况出现，导致绩效目标无法量化和证明，故分值予以损减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2"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游客满意度</w:t>
            </w:r>
          </w:p>
        </w:tc>
        <w:tc>
          <w:tcPr>
            <w:tcW w:w="30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43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改进措施：今后将加强满意度调查工作收集和留存相关绩效支撑材料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 w:hRule="atLeast"/>
        </w:trPr>
        <w:tc>
          <w:tcPr>
            <w:tcW w:w="932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83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88.30 </w:t>
            </w:r>
          </w:p>
        </w:tc>
        <w:tc>
          <w:tcPr>
            <w:tcW w:w="309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18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ascii="黑体" w:hAnsi="Times New Roman" w:eastAsia="黑体" w:cs="Times New Roman"/>
          <w:sz w:val="28"/>
          <w:szCs w:val="28"/>
          <w:lang w:eastAsia="zh-CN"/>
        </w:rPr>
      </w:pPr>
    </w:p>
    <w:tbl>
      <w:tblPr>
        <w:tblStyle w:val="6"/>
        <w:tblW w:w="141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06"/>
        <w:gridCol w:w="1104"/>
        <w:gridCol w:w="1308"/>
        <w:gridCol w:w="2124"/>
        <w:gridCol w:w="1152"/>
        <w:gridCol w:w="1152"/>
        <w:gridCol w:w="1152"/>
        <w:gridCol w:w="936"/>
        <w:gridCol w:w="936"/>
        <w:gridCol w:w="3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7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7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452"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11000023T000002074271-大觉寺水井保养项目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2" w:hRule="atLeast"/>
        </w:trPr>
        <w:tc>
          <w:tcPr>
            <w:tcW w:w="37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张勇强</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87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13120497187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71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2124" w:type="dxa"/>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8.500816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8.500816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2"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8.500816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8.500816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8.500000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40"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24"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4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4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为大觉寺两口饮用水井的日常运行提供维修保养服务，为我单位观众参观游览、古树名木养护、园林维护、工作人员日常办公提供用水保障。</w:t>
            </w:r>
          </w:p>
        </w:tc>
        <w:tc>
          <w:tcPr>
            <w:tcW w:w="602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完成了大觉寺两口饮用水井的日常运行提供维修保养服务工作，为其日常开放、古树名木养护、园林维护、工作人员日常办公提供用水保障。保障期内设备运行正常。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308"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保养水井数量</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工程质量达标率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2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2023年2月前完成水井保养启动工作</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≤2月</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2023年12月前完成水井保养验收</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2023年11月前完成水井保养工作</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0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≤8.500816万元</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文物安全及正常的开放秩序保障率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基本保障</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偏差原因分析：相应支撑材料不够充分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工程质量保障年限</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15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0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偏差原因分析：缺少满意度调查，相应支撑材料不够规范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0" w:hRule="atLeast"/>
        </w:trPr>
        <w:tc>
          <w:tcPr>
            <w:tcW w:w="929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93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95.00 </w:t>
            </w:r>
          </w:p>
        </w:tc>
        <w:tc>
          <w:tcPr>
            <w:tcW w:w="3000"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17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1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8"/>
        <w:gridCol w:w="1104"/>
        <w:gridCol w:w="1104"/>
        <w:gridCol w:w="2124"/>
        <w:gridCol w:w="1152"/>
        <w:gridCol w:w="1152"/>
        <w:gridCol w:w="1356"/>
        <w:gridCol w:w="936"/>
        <w:gridCol w:w="936"/>
        <w:gridCol w:w="2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15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15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639"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11000023T000002074311-大觉寺古树病虫害防治项目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5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85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13146821126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9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8.063356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8.063356 </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8.063356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98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8.063356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8.063356 </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8.063356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636"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211"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63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常规预防:3月中旬清园工作，对所有树木喷洒石硫合剂，杀灭病菌、虫卵等减少整年病虫害;5月初病虫危害初期，进行一遍杀菌剂代森锰锌、多菌灵、粉锈宁等杀菌剂进行防治 500-1000倍液喷洒;8月中下旬，1000-1500 倍液进行防治。专项治理:保护古树名木，除了以营林措施为基础，做好古树的土、肥、水的管护工作以外，还要综合地利用化学、生物、物理及检疫措施，确保有虫不成灾，努力改善古树生态环境，增强树势，确保古树名木不受大的病虫害危害。根据 2021年病虫害治措施。生物防治:针对大觉寺游花绒寄甲、蝎蝽、管氏肿腿蜂、周氏噛小蜂等释放天敌等。</w:t>
            </w:r>
          </w:p>
        </w:tc>
        <w:tc>
          <w:tcPr>
            <w:tcW w:w="621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顺利完成大觉寺古树病虫害防治项目，组织开展打药工作，全年进行全院普防8次，专项防治5次，控制好虫口密度、积极观察、预防为主、综合防治、交替用药。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打药次数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10次</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13次</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保护古树数量</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114株</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110株</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7.72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偏差原因分析：因古树养护范围区域重新划分的原因，导致较绩效目标有所减少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改进措施：下一步将按照实际情况重新设置指标值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工程质量达标率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2023年5月初完成病虫危害初期</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2023年3月中旬完成清园工作</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2023年8月完成1000-1500倍液防治</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≤8月</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项目工程费用预算控制数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≤8.063356万元</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8.063356万元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8"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养护期</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增强树势，确保古树名木不受大的病虫害危害</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好</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偏差原因分析：因直接证明材料不足的原因，导致偏离绩效目标较大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改进措施：下一步将注意这方面资料的收集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游客满意度</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56"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298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偏差原因分析：满意度调查样本量偏低，未开展充分的调查分析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改进措施：下一步加强收集和留存绩效支撑资料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300"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93.72 </w:t>
            </w:r>
          </w:p>
        </w:tc>
        <w:tc>
          <w:tcPr>
            <w:tcW w:w="2983"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15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2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8"/>
        <w:gridCol w:w="1104"/>
        <w:gridCol w:w="1104"/>
        <w:gridCol w:w="2124"/>
        <w:gridCol w:w="1272"/>
        <w:gridCol w:w="1272"/>
        <w:gridCol w:w="1272"/>
        <w:gridCol w:w="936"/>
        <w:gridCol w:w="936"/>
        <w:gridCol w:w="28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1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1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699"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11000023T000002074342-大觉寺绿化养护项目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6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75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66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75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13146821126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88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76"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31"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61"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76"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地养护:灌溉与排水、中耕除草、修剪整形、防护设施、补植树木、防寒(灌冻水、架风障、架设保温棚、覆土、打雪与堆雪)大型乔木养护:灌溉施肥、修剪、防暴风雨及意外、补植改植。花灌木养护:施肥、浇水、整形修剪、及时更换补栽。</w:t>
            </w:r>
          </w:p>
        </w:tc>
        <w:tc>
          <w:tcPr>
            <w:tcW w:w="6031"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顺利完成大觉寺古树名木绿化养护工程项目，组织开展古树名木日常养护的各项工作，包括水肥管理、中耕除草、树枝修剪等工作内容以及定期巡视检查。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古树支撑架</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5株</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6株</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落叶乔木修剪</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268株</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360株</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常绿乔木修剪</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156株</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250株</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养护</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20000平方米</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20000平方米</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工程质量达标率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古树绿化及支撑分项成本控制数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≤2.23万元</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2.23万元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古树养护费分项成本控制数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≤17.64万元</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17.64万元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预算总成本控制数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≤24.063444万元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24.063444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其他费用分项成本控制数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≤4.2万元</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养护质量保障年限</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≥3年</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3年</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9"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大觉寺绿化养护保障程度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保障绿化</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偏差原因分析：因直接证明材料不足的原因，导致偏离绩效目标较大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改进措施：下一步将注意这方面资料的收集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27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28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偏差原因分析：样本量偏低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改进措施：下一步将加强收集和留存相关资料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atLeast"/>
        </w:trPr>
        <w:tc>
          <w:tcPr>
            <w:tcW w:w="945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94.00 </w:t>
            </w:r>
          </w:p>
        </w:tc>
        <w:tc>
          <w:tcPr>
            <w:tcW w:w="2887"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1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2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5"/>
        <w:gridCol w:w="1102"/>
        <w:gridCol w:w="1104"/>
        <w:gridCol w:w="2123"/>
        <w:gridCol w:w="1272"/>
        <w:gridCol w:w="1272"/>
        <w:gridCol w:w="1308"/>
        <w:gridCol w:w="912"/>
        <w:gridCol w:w="833"/>
        <w:gridCol w:w="30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4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4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734"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11000023T000002074363-团城2023年校本课程项目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66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75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66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张杰燕</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75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13511031868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1"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30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20.000000 </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18.510500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92.55%</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1"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20.000000 </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18.510500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92.55%</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73"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67"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8"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73"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该项目为社教科普项目，利用青少年易于接受的卡通形象，传播健銳营、三山五园、旗营文化、清代军事文化、兵器知识等内容的校本课程，以及在微博、微信公众号、快手平台的推广传播。</w:t>
            </w:r>
          </w:p>
        </w:tc>
        <w:tc>
          <w:tcPr>
            <w:tcW w:w="606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已实现利用青少年易于接受的卡通形象，传播健銳营、三山五园、旗营文化、清代军事文化、兵器知识等内容的校本课程，以及在微博、微信公众号、快手平台的推广传播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3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开发校本课程</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1套</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微博、快手、抖音等新媒体平台浏览量</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≥1万次</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≥1万次</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≤20万元</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18.5105万</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比选结余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在线参观人数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≥500万人次</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完成指数的百分之60</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偏差原因分析：知名度不足，年初指标值设置偏高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改进措施：下一步加强收集和留存绩效支撑资料增加知名度，提高粉丝的数量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公共文化服务水平提升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提升公共文化服务水平</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改进措施：下一步加强收集和留存绩效支撑资料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trPr>
        <w:tc>
          <w:tcPr>
            <w:tcW w:w="13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观众满意度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308"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c>
          <w:tcPr>
            <w:tcW w:w="30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偏差原因分析：未开展充分的调查分析，相应支撑材料不充分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改进措施：下一步加强收集和留存绩效支撑资料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9486"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87.26</w:t>
            </w:r>
          </w:p>
        </w:tc>
        <w:tc>
          <w:tcPr>
            <w:tcW w:w="3014" w:type="dxa"/>
            <w:tcBorders>
              <w:top w:val="single" w:color="000000" w:sz="4" w:space="0"/>
              <w:left w:val="single" w:color="000000" w:sz="4" w:space="0"/>
              <w:bottom w:val="single" w:color="000000" w:sz="4" w:space="0"/>
              <w:right w:val="single" w:color="000000" w:sz="4" w:space="0"/>
            </w:tcBorders>
            <w:noWrap/>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4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3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7"/>
        <w:gridCol w:w="1103"/>
        <w:gridCol w:w="1104"/>
        <w:gridCol w:w="2124"/>
        <w:gridCol w:w="1152"/>
        <w:gridCol w:w="1152"/>
        <w:gridCol w:w="1512"/>
        <w:gridCol w:w="936"/>
        <w:gridCol w:w="1236"/>
        <w:gridCol w:w="26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30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30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9" w:hRule="atLeast"/>
        </w:trPr>
        <w:tc>
          <w:tcPr>
            <w:tcW w:w="351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791"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11000023T000002074512-大觉寺与团城法律顾问聘用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9" w:hRule="atLeast"/>
        </w:trPr>
        <w:tc>
          <w:tcPr>
            <w:tcW w:w="351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5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张甜</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851"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13601378690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514"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6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9" w:hRule="atLeast"/>
        </w:trPr>
        <w:tc>
          <w:tcPr>
            <w:tcW w:w="351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7.000000 </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6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9" w:hRule="atLeast"/>
        </w:trPr>
        <w:tc>
          <w:tcPr>
            <w:tcW w:w="351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6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514"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7.000000 </w:t>
            </w:r>
          </w:p>
        </w:tc>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679"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9" w:hRule="atLeast"/>
        </w:trPr>
        <w:tc>
          <w:tcPr>
            <w:tcW w:w="13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635"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363"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28"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63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根据我单位内部控制体系合同管理相关要求，特申请聘用法律顾问对我单位合同进行审核，加强合同管理，合理规避风险，保障单位权益。</w:t>
            </w:r>
          </w:p>
        </w:tc>
        <w:tc>
          <w:tcPr>
            <w:tcW w:w="636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根据我单位内部控制体系合同管理相关要求，法律顾问对我单位合同进行审核，加强合同管理，合理规避风险，保障单位权益。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13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合同审核份数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≥50份</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产生法律纠纷次数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0次</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项目合法性保护时效</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2023年1月完成项目采购合同签订</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成本预算控制数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7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通过项目实施，合理规避风险，单位权益得到保障，保障率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单位权益得到保障</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偏差原因分析：未发生法律风险，但个别项目合同审核质量有待加强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7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512"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67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改进措施：今后将加强满意度调查工作收集和留存相关绩效支撑材料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45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92.00 </w:t>
            </w:r>
          </w:p>
        </w:tc>
        <w:tc>
          <w:tcPr>
            <w:tcW w:w="2679"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30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26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7"/>
        <w:gridCol w:w="1103"/>
        <w:gridCol w:w="1308"/>
        <w:gridCol w:w="2124"/>
        <w:gridCol w:w="1152"/>
        <w:gridCol w:w="1152"/>
        <w:gridCol w:w="1716"/>
        <w:gridCol w:w="936"/>
        <w:gridCol w:w="936"/>
        <w:gridCol w:w="2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68"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11000023T000002074550-办公电脑及局域网设备维护项目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40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张甜</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40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13601378690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720"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6.000000 </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20"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6.000000 </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40"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120"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4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具体的服务方式及范围如下：1、网络技术支持与维护：办公网络系统包含局域网、集团电话网两部分。服务方负责网络的日常运行维护与技术支持。2、核心设备技术支持与维护：网络系统核心设备包括位于办公区网络机房的网络管理路由器、网络核心交换机、机架式网络光端机等；各分支线路光端机、交换机等。以上设备的技术支持、日常维护、故障处理、定期保养清洁、配置信息定期备份，保证设备的正常运行。3、终端设备：大觉寺区域办公网内办公电脑及其它网络终端约200台设备、团城演武厅区域办公网内办公电脑及其它网络终端约60台设备，以上两个区域内的办公设备的技术支持、日常维护、故障处理，保证设备的正常运行。 4、网络线路的日常</w:t>
            </w:r>
          </w:p>
        </w:tc>
        <w:tc>
          <w:tcPr>
            <w:tcW w:w="612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通过办公电脑及局域网设备维护，即：两个区域内的办公设备的技术支持、日常维护、故障处理，保证设备的正常运行。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团城演武厅区域办公网内办公电脑及其他网络终端D14:D22</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≥60台</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62台</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办公网运行状态的日常巡视每月次数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大觉寺区域办公网内办公电脑及其他网络终端数量</w:t>
            </w:r>
          </w:p>
        </w:tc>
        <w:tc>
          <w:tcPr>
            <w:tcW w:w="0" w:type="auto"/>
            <w:gridSpan w:val="2"/>
            <w:tcBorders>
              <w:top w:val="nil"/>
              <w:left w:val="nil"/>
              <w:bottom w:val="nil"/>
              <w:right w:val="nil"/>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≥200台</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209台</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2023年12月前完成办公电脑及局域网设备维护实施</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2023年12月28日</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2023年1月前完成办公电脑及局域网设备维护启动工作</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1月</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2023年1月3日</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≤6万元</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6万</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办公应用系统的可靠、持续、高效、安全运行保障率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保障办公</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24.00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0" w:hRule="atLeast"/>
        </w:trPr>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5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改进措施：今后将加强满意度调查工作收集和留存相关绩效支撑材料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9864"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68"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2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7"/>
        <w:gridCol w:w="1103"/>
        <w:gridCol w:w="1308"/>
        <w:gridCol w:w="2124"/>
        <w:gridCol w:w="1152"/>
        <w:gridCol w:w="1152"/>
        <w:gridCol w:w="1152"/>
        <w:gridCol w:w="936"/>
        <w:gridCol w:w="936"/>
        <w:gridCol w:w="3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9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9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572"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11000023T000002074655-大觉寺春节、玉兰节、银杏节传统展览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42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孙熹</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992"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13146821126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3718"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3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2.502000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2.502000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2.502000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312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3718"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2.502000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2.502000 </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2.502000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13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839"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144"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9"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6839"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大觉寺春节、玉兰节、银杏节是寺内重要的传统节日，是每年观众参观最为集中的三个特定时期，举办相应的文化展览，以便服务于观众更好地了解大觉寺的历史和文化。</w:t>
            </w:r>
          </w:p>
        </w:tc>
        <w:tc>
          <w:tcPr>
            <w:tcW w:w="614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顺利完成大觉寺“中华民族传统节日——春节民俗文化展览”、“古寺兰香——玉兰文化展”、“金色年华-大觉寺银杏文化展”传统节日展览工作。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展览面积</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≥30平方米</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30平方米</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展览天数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≥50天</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60天</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参观人数</w:t>
            </w:r>
          </w:p>
        </w:tc>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≥20000人次</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129499</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4.90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偏差原因分析：因年初指标值设置偏低的原因，导致偏离绩效目标较大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改进措施：今后将参考实际情况，合理设置指标值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nil"/>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展览场次</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≥3次</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3次</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2023年9月前完成方案制定阶段</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2023年11月前完成项目总结阶段</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2023年10月前完成活动举办阶段</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10月</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设计费</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≤0.6万元</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预算总成本控制数</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≤2.502万元</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2.502万元</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展板费用</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≤1.24万元</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1.24万元</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布（撤）展运输费</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≤0.3万元</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0.3万元</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布（撤）展人工费</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≤0.36万元</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0.36万元</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门票收入增长率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偏差原因分析：因2023年观众参观人数较2022年有一定程度减少的原因，导致未完成绩效目标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改进措施：下一步提升展览水平，持续改善参观环境，以吸引更多观众，提高门票收入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展览观众投诉率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公共文化服务水平提升率</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8" w:hRule="atLeast"/>
        </w:trPr>
        <w:tc>
          <w:tcPr>
            <w:tcW w:w="13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参观群众满意度</w:t>
            </w:r>
          </w:p>
        </w:tc>
        <w:tc>
          <w:tcPr>
            <w:tcW w:w="230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1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31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偏差原因分析：满意度调查样本量偏低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9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91.90 </w:t>
            </w:r>
          </w:p>
        </w:tc>
        <w:tc>
          <w:tcPr>
            <w:tcW w:w="3120"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9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tbl>
      <w:tblPr>
        <w:tblStyle w:val="6"/>
        <w:tblW w:w="142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6"/>
        <w:gridCol w:w="1103"/>
        <w:gridCol w:w="1308"/>
        <w:gridCol w:w="2052"/>
        <w:gridCol w:w="1272"/>
        <w:gridCol w:w="1272"/>
        <w:gridCol w:w="1272"/>
        <w:gridCol w:w="936"/>
        <w:gridCol w:w="833"/>
        <w:gridCol w:w="29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6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60"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543"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11000023T000002074976-大觉寺南十间附属房屋卫生间房顶及方丈院附属房顶维修项目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59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67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59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李永华</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675"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13911898331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717"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45.125219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94.40%</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290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7"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47.800000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45.125219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94.40%</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9.44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007"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947"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0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大觉寺南十间附属卫生间房顶以及方丈院附属房顶漏雨严重，为保护房屋主体，特申请对漏雨房顶进行维修。</w:t>
            </w:r>
          </w:p>
        </w:tc>
        <w:tc>
          <w:tcPr>
            <w:tcW w:w="5947"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完成大觉寺南十间附属卫生间房顶以及方丈院附属房顶的修缮工作，修缮后房屋达到正常使用标准。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房顶修缮面积</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≥500平方米</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720平米</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项目验收合格率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14.85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2023年5月前完成工程前期启动</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5月</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2023年8月前完成施工</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8月</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6月</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2023年9月前完成验收</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7月</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≤47.82万元</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451252.19万元</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安全事故发生率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保障年限</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≥10年</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10年</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12.00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偏差原因分析：完成时间尚短，需要时间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0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偏差原因分析：未开展满意度调查，相应支撑材料不够规范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585"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94.29 </w:t>
            </w:r>
          </w:p>
        </w:tc>
        <w:tc>
          <w:tcPr>
            <w:tcW w:w="2906"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60"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ind w:left="0" w:leftChars="0" w:firstLine="0" w:firstLineChars="0"/>
        <w:rPr>
          <w:rFonts w:hint="eastAsia"/>
          <w:lang w:eastAsia="zh-CN"/>
        </w:rPr>
      </w:pPr>
    </w:p>
    <w:p>
      <w:pPr>
        <w:pStyle w:val="2"/>
        <w:ind w:left="0" w:leftChars="0" w:firstLine="0" w:firstLineChars="0"/>
        <w:rPr>
          <w:rFonts w:hint="eastAsia"/>
          <w:lang w:eastAsia="zh-CN"/>
        </w:rPr>
      </w:pPr>
    </w:p>
    <w:tbl>
      <w:tblPr>
        <w:tblStyle w:val="6"/>
        <w:tblW w:w="142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06"/>
        <w:gridCol w:w="1102"/>
        <w:gridCol w:w="1308"/>
        <w:gridCol w:w="2123"/>
        <w:gridCol w:w="1272"/>
        <w:gridCol w:w="1272"/>
        <w:gridCol w:w="1308"/>
        <w:gridCol w:w="936"/>
        <w:gridCol w:w="833"/>
        <w:gridCol w:w="2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7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75" w:type="dxa"/>
            <w:gridSpan w:val="10"/>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0559" w:type="dxa"/>
            <w:gridSpan w:val="7"/>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11000023Y000002075001-大觉寺与团城办公设备购置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2" w:hRule="atLeast"/>
        </w:trPr>
        <w:tc>
          <w:tcPr>
            <w:tcW w:w="37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66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58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048034-北京大觉寺与团城管理处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项目负责人</w:t>
            </w:r>
          </w:p>
        </w:tc>
        <w:tc>
          <w:tcPr>
            <w:tcW w:w="4667"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张勇强</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联系电话</w:t>
            </w:r>
          </w:p>
        </w:tc>
        <w:tc>
          <w:tcPr>
            <w:tcW w:w="458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13120497187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3716" w:type="dxa"/>
            <w:gridSpan w:val="3"/>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noWrap/>
            <w:vAlign w:val="center"/>
          </w:tcPr>
          <w:p>
            <w:pPr>
              <w:jc w:val="center"/>
              <w:rPr>
                <w:rFonts w:hint="eastAsia" w:ascii="宋体" w:hAnsi="宋体" w:eastAsia="宋体" w:cs="宋体"/>
                <w:i w:val="0"/>
                <w:iCs w:val="0"/>
                <w:color w:val="000000"/>
                <w:sz w:val="20"/>
                <w:szCs w:val="20"/>
                <w:u w:val="none"/>
              </w:rPr>
            </w:pP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28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22.050000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22.050000 </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21.515900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97.58%</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2" w:hRule="atLeast"/>
        </w:trPr>
        <w:tc>
          <w:tcPr>
            <w:tcW w:w="37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3716" w:type="dxa"/>
            <w:gridSpan w:val="3"/>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22.050000 </w:t>
            </w:r>
          </w:p>
        </w:tc>
        <w:tc>
          <w:tcPr>
            <w:tcW w:w="12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22.050000 </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21.515900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97.58%</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9.76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077" w:type="dxa"/>
            <w:gridSpan w:val="5"/>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892" w:type="dxa"/>
            <w:gridSpan w:val="4"/>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707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我单位部分办公设备使用年限已达到10年以上，设备老化，运行缓慢甚至无法使用，为满足基本办公需求，保证办公设备使用安全，提高工作效率，特申请购置办公设备</w:t>
            </w:r>
          </w:p>
        </w:tc>
        <w:tc>
          <w:tcPr>
            <w:tcW w:w="5892"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已本年度固定资产采买工作。但由于新资产需在资产报废后方可采购，而资产报废流程较多，在时间上有延迟，因此采购工作比预期延后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8"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采购数量</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≥44台/套</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44台（套）</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8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设备验收合格率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93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2023年9月前完成项目采购</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≤9月</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偏差原因分析：因本年度需报废旧资产才能购置新资产，而资产报废流程较多，使新购置资产时间延后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改进措施：已于2023年12月完成采购，以后加强项目计划编制工作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2023年10月前完成项目安装验收</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≤10月</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偏差原因分析：因本年度需报废旧资产才能购置新资产，而资产报废流程较多，使新购置资产时间延后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改进措施：已于2023年12月完成采购，以后加强项目计划编制工作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设备采购成本</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≤22.05万元</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21.5159万元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4"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空调采购成本控制数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≤13.5万元</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14.25万元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偏差原因分析：因空调价格调整，故价格稍有提高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改进措施：以后加强预算编制的合理性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8"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台式机采购成本控制数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≤5.4万元</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打印机采购成本控制数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≤0.15万元</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0.1499万元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便携式电脑采购成本控制数</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1.7160万元</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restart"/>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采购资金节约率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8"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国产化率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设备利用率</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设备利用率高</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7.20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偏差原因分析：未开展书面满意度调查，相应支撑材料不够规范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整改措施：今后将加强收集和留存相关绩效支撑材料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vMerge w:val="continue"/>
            <w:tcBorders>
              <w:top w:val="single" w:color="000000" w:sz="4" w:space="0"/>
              <w:left w:val="single" w:color="000000" w:sz="4" w:space="0"/>
              <w:bottom w:val="nil"/>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预计使用年限</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≥6年</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6年</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0"/>
                <w:szCs w:val="20"/>
                <w:u w:val="none"/>
              </w:rPr>
            </w:pP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5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偏差原因分析：未开展书面满意度调查，相应支撑材料不够规范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整改措施：今后将加强收集和留存相关绩效支撑材料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0" w:hRule="atLeast"/>
        </w:trPr>
        <w:tc>
          <w:tcPr>
            <w:tcW w:w="969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91.96 </w:t>
            </w:r>
          </w:p>
        </w:tc>
        <w:tc>
          <w:tcPr>
            <w:tcW w:w="281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14275" w:type="dxa"/>
            <w:gridSpan w:val="10"/>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pPr>
        <w:pStyle w:val="2"/>
        <w:numPr>
          <w:ilvl w:val="0"/>
          <w:numId w:val="0"/>
        </w:numPr>
        <w:rPr>
          <w:rFonts w:hint="eastAsia"/>
          <w:lang w:eastAsia="zh-CN"/>
        </w:rPr>
      </w:pPr>
    </w:p>
    <w:p>
      <w:pPr>
        <w:ind w:firstLine="560" w:firstLineChars="200"/>
        <w:rPr>
          <w:rFonts w:ascii="黑体" w:eastAsia="黑体"/>
          <w:sz w:val="28"/>
          <w:szCs w:val="28"/>
        </w:rPr>
      </w:pPr>
      <w:r>
        <w:rPr>
          <w:rFonts w:hint="eastAsia" w:ascii="黑体" w:hAnsi="Times New Roman" w:eastAsia="黑体" w:cs="Times New Roman"/>
          <w:sz w:val="28"/>
          <w:szCs w:val="28"/>
          <w:lang w:eastAsia="zh-CN"/>
        </w:rPr>
        <w:t>四、中央对北京</w:t>
      </w:r>
      <w:r>
        <w:rPr>
          <w:rFonts w:hint="eastAsia" w:ascii="黑体" w:hAnsi="Times New Roman" w:eastAsia="黑体" w:cs="Times New Roman"/>
          <w:sz w:val="28"/>
          <w:szCs w:val="28"/>
          <w:lang w:val="en-US" w:eastAsia="zh-CN"/>
        </w:rPr>
        <w:t>XX</w:t>
      </w:r>
      <w:r>
        <w:rPr>
          <w:rFonts w:hint="eastAsia" w:ascii="黑体" w:hAnsi="Times New Roman" w:eastAsia="黑体" w:cs="Times New Roman"/>
          <w:sz w:val="28"/>
          <w:szCs w:val="28"/>
          <w:lang w:eastAsia="zh-CN"/>
        </w:rPr>
        <w:t>转移支付预算执行情况绩效自评报告</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无</w:t>
      </w:r>
    </w:p>
    <w:p>
      <w:pPr>
        <w:tabs>
          <w:tab w:val="left" w:pos="700"/>
        </w:tabs>
        <w:bidi w:val="0"/>
        <w:jc w:val="left"/>
        <w:rPr>
          <w:rFonts w:hint="eastAsia"/>
          <w:lang w:val="en-US" w:eastAsia="zh-CN"/>
        </w:rPr>
        <w:sectPr>
          <w:footerReference r:id="rId4" w:type="default"/>
          <w:footerReference r:id="rId5" w:type="even"/>
          <w:pgSz w:w="16838" w:h="11906" w:orient="landscape"/>
          <w:pgMar w:top="1134" w:right="1134" w:bottom="1134" w:left="1134" w:header="851" w:footer="992" w:gutter="0"/>
          <w:pgNumType w:fmt="decimal"/>
          <w:cols w:space="720" w:num="1"/>
          <w:docGrid w:type="lines" w:linePitch="312" w:charSpace="0"/>
        </w:sectPr>
      </w:pPr>
    </w:p>
    <w:p>
      <w:pPr>
        <w:rPr>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Q5IxHJAQAAmQMAAA4AAABkcnMv&#10;ZTJvRG9jLnhtbK1TzY7TMBC+I/EOlu/U2UqLqqjpalG1CAkB0sIDuI7dWPKfPG6TvgC8AScu3Hmu&#10;PgdjJ+kuy2UPe3HGM+Nv5vtmsr4ZrCFHGUF719CrRUWJdMK32u0b+u3r3ZsVJZC4a7nxTjb0JIHe&#10;bF6/WvehlkvfedPKSBDEQd2HhnYphZoxEJ20HBY+SIdB5aPlCa9xz9rIe0S3hi2r6i3rfWxD9EIC&#10;oHc7BumEGJ8D6JXSQm69OFjp0ogapeEJKUGnA9BN6VYpKdJnpUAmYhqKTFM5sQjau3yyzZrX+8hD&#10;p8XUAn9OC084Wa4dFr1AbXni5BD1f1BWi+jBq7QQ3rKRSFEEWVxVT7S573iQhQtKDeEiOrwcrPh0&#10;/BKJbht6TYnjFgd+/vnj/OvP+fd3cp3l6QPUmHUfMC8N7/yASzP7AZ2Z9aCizV/kQzCO4p4u4soh&#10;EZEfrZarVYUhgbH5gvjs4XmIkN5Lb0k2GhpxekVUfvwIaUydU3I15++0MWWCxv3jQMzsYbn3scds&#10;pWE3TIR2vj0hnx4H31CHe06J+eBQ17wjsxFnYzcbhxD1vitLlOtBuD0kbKL0liuMsFNhnFhhN21X&#10;XonH95L18Edt/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WAAAAZHJzL1BLAQIUABQAAAAIAIdO4kDOqXm5zwAAAAUBAAAPAAAAAAAAAAEA&#10;IAAAADgAAABkcnMvZG93bnJldi54bWxQSwECFAAUAAAACACHTuJAJDkjEckBAACZAwAADgAAAAAA&#10;AAABACAAAAA0AQAAZHJzL2Uyb0RvYy54bWxQSwUGAAAAAAYABgBZAQAAbw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eastAsia="宋体"/>
        <w:lang w:val="en-US" w:eastAsia="zh-CN"/>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4224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90500" cy="142240"/>
                      </a:xfrm>
                      <a:prstGeom prst="rect">
                        <a:avLst/>
                      </a:prstGeom>
                      <a:noFill/>
                      <a:ln>
                        <a:noFill/>
                      </a:ln>
                    </wps:spPr>
                    <wps:txbx>
                      <w:txbxContent>
                        <w:p>
                          <w:pPr>
                            <w:pStyle w:val="5"/>
                          </w:pPr>
                          <w:r>
                            <w:fldChar w:fldCharType="begin"/>
                          </w:r>
                          <w:r>
                            <w:instrText xml:space="preserve"> PAGE  \* MERGEFORMAT </w:instrText>
                          </w:r>
                          <w:r>
                            <w:fldChar w:fldCharType="separate"/>
                          </w:r>
                          <w:r>
                            <w:t>16</w:t>
                          </w:r>
                          <w: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1.2pt;width:15pt;mso-position-horizontal:center;mso-position-horizontal-relative:margin;z-index:251660288;mso-width-relative:page;mso-height-relative:page;" filled="f" stroked="f" coordsize="21600,21600" o:gfxdata="UEsFBgAAAAAAAAAAAAAAAAAAAAAAAFBLAwQKAAAAAACHTuJAAAAAAAAAAAAAAAAABAAAAGRycy9Q&#10;SwMEFAAAAAgAh07iQC0+eFTTAAAAAwEAAA8AAABkcnMvZG93bnJldi54bWxNj81OwzAQhO9IvIO1&#10;SNyo3RRVEOJUFaInJEQaDhydeJtYjddp7P7w9ixc4DLSaFYz3xarix/ECafoAmmYzxQIpDZYR52G&#10;j3pz9wAiJkPWDIFQwxdGWJXXV4XJbThThadt6gSXUMyNhj6lMZcytj16E2dhROJsFyZvEtupk3Yy&#10;Zy73g8yUWkpvHPFCb0Z87rHdb49ew/qTqhd3eGveq13l6vpR0etyr/XtzVw9gUh4SX/H8IPP6FAy&#10;UxOOZKMYNPAj6Vc5Wyh2jYYsuwdZFvI/e/kNUEsDBBQAAAAIAIdO4kAvHyNpugEAAHEDAAAOAAAA&#10;ZHJzL2Uyb0RvYy54bWytU8GO0zAQvSPxD5bv1Gl3QRA1XQlVi5AQIO3yAa7jNJZsjzV2m/QH4A84&#10;ceHOd/U7GLtNF5bLHrg445nx83tvnOXN6Czba4wGfMPns4oz7RW0xm8b/uX+9sVrzmKSvpUWvG74&#10;QUd+s3r+bDmEWi+gB9tqZATiYz2EhvcphVqIqHrtZJxB0J6KHaCTiba4FS3KgdCdFYuqeiUGwDYg&#10;KB0jZdenIj8j4lMAoeuM0mtQO6d9OqGitjKRpNibEPmqsO06rdKnros6MdtwUprKSpdQvMmrWC1l&#10;vUUZeqPOFORTKDzS5KTxdOkFai2TZDs0/0A5oxAidGmmwImTkOIIqZhXj7y562XQRQtZHcPF9Pj/&#10;YNXH/Wdkpm34FWdeOhr48fu3449fx59f2VW2Zwixpq67QH1pfAsjPZopHymZVY8duvwlPYzqZO7h&#10;Yq4eE1P50JvqZUUVRaX59WJxXcwXD4cDxvROg2M5aDjS7Iqlcv8hJiJCrVNLvsvDrbG2zM/6vxLU&#10;mDMiMz8xzFEaN+NZzgbaA6mx7z05mV/FFOAUbKZgF9Bs+/JsMoUMRJMoZM6vJo/6z33pevhTV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LT54VNMAAAADAQAADwAAAAAAAAABACAAAAA4AAAAZHJz&#10;L2Rvd25yZXYueG1sUEsBAhQAFAAAAAgAh07iQC8fI2m6AQAAcQMAAA4AAAAAAAAAAQAgAAAAOAEA&#10;AGRycy9lMm9Eb2MueG1sUEsFBgAAAAAGAAYAWQEAAGQFAAAAAA==&#10;">
              <v:fill on="f" focussize="0,0"/>
              <v:stroke on="f"/>
              <v:imagedata o:title=""/>
              <o:lock v:ext="edit" aspectratio="f"/>
              <v:textbox inset="0mm,0mm,0mm,0mm">
                <w:txbxContent>
                  <w:p>
                    <w:pPr>
                      <w:pStyle w:val="5"/>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E9ECBC04"/>
    <w:multiLevelType w:val="singleLevel"/>
    <w:tmpl w:val="E9ECBC04"/>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F37E4"/>
    <w:rsid w:val="3E6F37E4"/>
    <w:rsid w:val="75AFAE6E"/>
    <w:rsid w:val="FBCE7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caption"/>
    <w:basedOn w:val="1"/>
    <w:next w:val="1"/>
    <w:semiHidden/>
    <w:unhideWhenUsed/>
    <w:qFormat/>
    <w:uiPriority w:val="0"/>
    <w:rPr>
      <w:rFonts w:ascii="Arial" w:hAnsi="Arial" w:eastAsia="黑体"/>
      <w:sz w:val="20"/>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收入预算</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Sheet1!$A$2:$A$4</c:f>
              <c:strCache>
                <c:ptCount val="3"/>
                <c:pt idx="0">
                  <c:v>财政拨款收入</c:v>
                </c:pt>
                <c:pt idx="1">
                  <c:v>事业收入</c:v>
                </c:pt>
                <c:pt idx="2">
                  <c:v>其他收入</c:v>
                </c:pt>
              </c:strCache>
            </c:strRef>
          </c:cat>
          <c:val>
            <c:numRef>
              <c:f>Sheet1!$B$2:$B$4</c:f>
              <c:numCache>
                <c:formatCode>0.00%</c:formatCode>
                <c:ptCount val="3"/>
                <c:pt idx="0">
                  <c:v>0.8792</c:v>
                </c:pt>
                <c:pt idx="1">
                  <c:v>0.0765</c:v>
                </c:pt>
                <c:pt idx="2">
                  <c:v>0.0442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21"/>
          <c:y val="0.411333333333333"/>
          <c:w val="0.264"/>
          <c:h val="0.195"/>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0.6693</c:v>
                </c:pt>
                <c:pt idx="1">
                  <c:v>0.3307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7725"/>
          <c:y val="0.4845"/>
          <c:w val="0.20775"/>
          <c:h val="0.125333333333333"/>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2024-08-27T01:18:00Z</dcterms:created>
  <dc:creator>天婵 Tania</dc:creator>
  <cp:lastModifiedBy>天婵 Tania</cp:lastModifiedBy>
  <dcterms:modified xsi:type="dcterms:W3CDTF">2024-08-27T11:28:40Z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C486ACDD76FA14BEFCD7CB66891B32EC</vt:lpwstr>
  </property>
</Properties>
</file>