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630"/>
        </w:tabs>
        <w:spacing w:line="360" w:lineRule="auto"/>
        <w:rPr>
          <w:rFonts w:ascii="黑体" w:hAnsi="黑体" w:eastAsia="黑体"/>
          <w:color w:val="000000"/>
          <w:sz w:val="32"/>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北京市白塔寺管理处202</w:t>
      </w:r>
      <w:r>
        <w:rPr>
          <w:rFonts w:ascii="方正小标宋简体" w:eastAsia="方正小标宋简体"/>
          <w:color w:val="000000"/>
          <w:sz w:val="36"/>
          <w:szCs w:val="36"/>
        </w:rPr>
        <w:t>1</w:t>
      </w:r>
      <w:r>
        <w:rPr>
          <w:rFonts w:hint="eastAsia" w:ascii="方正小标宋简体" w:eastAsia="方正小标宋简体"/>
          <w:color w:val="000000"/>
          <w:sz w:val="36"/>
          <w:szCs w:val="36"/>
        </w:rPr>
        <w:t>年财政预算信息</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第一部分 202</w:t>
      </w:r>
      <w:r>
        <w:rPr>
          <w:rFonts w:ascii="仿宋_GB2312" w:eastAsia="仿宋_GB2312"/>
          <w:color w:val="000000"/>
          <w:sz w:val="32"/>
          <w:szCs w:val="32"/>
        </w:rPr>
        <w:t>1</w:t>
      </w:r>
      <w:r>
        <w:rPr>
          <w:rFonts w:hint="eastAsia" w:ascii="仿宋_GB2312" w:eastAsia="仿宋_GB2312"/>
          <w:color w:val="000000"/>
          <w:sz w:val="32"/>
          <w:szCs w:val="32"/>
        </w:rPr>
        <w:t>年度单位预算情况说明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二、202</w:t>
      </w:r>
      <w:r>
        <w:rPr>
          <w:rFonts w:ascii="仿宋_GB2312" w:eastAsia="仿宋_GB2312"/>
          <w:color w:val="000000"/>
          <w:sz w:val="32"/>
          <w:szCs w:val="32"/>
        </w:rPr>
        <w:t>1</w:t>
      </w:r>
      <w:r>
        <w:rPr>
          <w:rFonts w:hint="eastAsia" w:ascii="仿宋_GB2312" w:eastAsia="仿宋_GB2312"/>
          <w:color w:val="000000"/>
          <w:sz w:val="32"/>
          <w:szCs w:val="32"/>
        </w:rPr>
        <w:t>年收入及支出总体情况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第二部分 202</w:t>
      </w:r>
      <w:r>
        <w:rPr>
          <w:rFonts w:ascii="仿宋_GB2312" w:eastAsia="仿宋_GB2312"/>
          <w:color w:val="000000"/>
          <w:sz w:val="32"/>
          <w:szCs w:val="32"/>
        </w:rPr>
        <w:t>1</w:t>
      </w:r>
      <w:r>
        <w:rPr>
          <w:rFonts w:hint="eastAsia" w:ascii="仿宋_GB2312" w:eastAsia="仿宋_GB2312"/>
          <w:color w:val="000000"/>
          <w:sz w:val="32"/>
          <w:szCs w:val="32"/>
        </w:rPr>
        <w:t>年度单位预算报表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一、收支总表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二、收入总表    </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三、支出总表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四、政府采购预算明细表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五、财政拨款收支总表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六、一般公共预算财政拨款支出表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七、一般公共预算财政拨款基本支出表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八、一般公共预算财政拨款项目支出表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十、国有资本经营预算财政拨款支出表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十一、财政拨款（含一般公共预算和政府性基金预算）“三公”经费支出表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十三、项目支出绩效目标申报表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2021年北京市白塔寺管理处预算情况说明</w:t>
      </w:r>
    </w:p>
    <w:p>
      <w:pPr>
        <w:spacing w:line="360" w:lineRule="auto"/>
        <w:rPr>
          <w:rFonts w:ascii="仿宋_GB2312" w:eastAsia="仿宋_GB2312"/>
          <w:color w:val="000000"/>
          <w:sz w:val="32"/>
          <w:szCs w:val="32"/>
        </w:rPr>
      </w:pPr>
    </w:p>
    <w:p>
      <w:pPr>
        <w:pStyle w:val="10"/>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ascii="黑体" w:hAnsi="黑体" w:eastAsia="黑体"/>
          <w:color w:val="000000"/>
          <w:sz w:val="32"/>
          <w:szCs w:val="32"/>
        </w:rPr>
      </w:pPr>
      <w:r>
        <w:rPr>
          <w:rFonts w:hint="eastAsia" w:ascii="黑体" w:hAnsi="黑体" w:eastAsia="黑体"/>
          <w:color w:val="000000"/>
          <w:sz w:val="32"/>
          <w:szCs w:val="32"/>
          <w:lang w:eastAsia="zh-CN"/>
        </w:rPr>
        <w:t>一、</w:t>
      </w:r>
      <w:r>
        <w:rPr>
          <w:rFonts w:hint="eastAsia" w:ascii="黑体" w:hAnsi="黑体" w:eastAsia="黑体"/>
          <w:color w:val="000000"/>
          <w:sz w:val="32"/>
          <w:szCs w:val="32"/>
        </w:rPr>
        <w:t>单位基本情况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color w:val="000000"/>
          <w:sz w:val="32"/>
          <w:szCs w:val="32"/>
        </w:rPr>
      </w:pPr>
      <w:r>
        <w:rPr>
          <w:rFonts w:hint="eastAsia" w:ascii="楷体_GB2312" w:eastAsia="楷体_GB2312"/>
          <w:color w:val="000000"/>
          <w:sz w:val="32"/>
          <w:szCs w:val="32"/>
        </w:rPr>
        <w:t>（一）部门机构设置、职责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color w:val="000000"/>
          <w:sz w:val="32"/>
          <w:szCs w:val="32"/>
        </w:rPr>
      </w:pPr>
      <w:r>
        <w:rPr>
          <w:rFonts w:hint="eastAsia" w:ascii="仿宋_GB2312" w:hAnsi="楷体" w:eastAsia="仿宋_GB2312"/>
          <w:sz w:val="32"/>
          <w:szCs w:val="32"/>
        </w:rPr>
        <w:t>1</w:t>
      </w:r>
      <w:r>
        <w:rPr>
          <w:rFonts w:hint="eastAsia" w:ascii="仿宋_GB2312" w:hAnsi="楷体" w:eastAsia="仿宋_GB2312"/>
          <w:sz w:val="32"/>
          <w:szCs w:val="32"/>
          <w:lang w:val="en-US" w:eastAsia="zh-CN"/>
        </w:rPr>
        <w:t>.</w:t>
      </w:r>
      <w:r>
        <w:rPr>
          <w:rFonts w:hint="eastAsia" w:ascii="仿宋_GB2312" w:hAnsi="楷体" w:eastAsia="仿宋_GB2312"/>
          <w:sz w:val="32"/>
          <w:szCs w:val="32"/>
        </w:rPr>
        <w:t xml:space="preserve">机构设置 </w:t>
      </w:r>
      <w:r>
        <w:rPr>
          <w:rFonts w:hint="eastAsia" w:ascii="楷体_GB2312" w:eastAsia="楷体_GB2312"/>
          <w:color w:val="000000"/>
          <w:sz w:val="32"/>
          <w:szCs w:val="32"/>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楷体" w:eastAsia="仿宋_GB2312"/>
          <w:sz w:val="32"/>
          <w:szCs w:val="32"/>
        </w:rPr>
      </w:pPr>
      <w:r>
        <w:rPr>
          <w:rFonts w:hint="eastAsia" w:ascii="仿宋_GB2312" w:hAnsi="楷体" w:eastAsia="仿宋_GB2312"/>
          <w:sz w:val="32"/>
          <w:szCs w:val="32"/>
        </w:rPr>
        <w:t xml:space="preserve">我处隶属于北京市文物局管辖的正处级全额拨款事业单位，人员编制为32人，内设机构为办公室、安保开放部、业务部和宣教部四个部室，人员结构分为管理、专业技术和工勤人员三大类。  </w:t>
      </w:r>
    </w:p>
    <w:p>
      <w:pPr>
        <w:keepNext w:val="0"/>
        <w:keepLines w:val="0"/>
        <w:pageBreakBefore w:val="0"/>
        <w:widowControl w:val="0"/>
        <w:kinsoku/>
        <w:wordWrap/>
        <w:overflowPunct/>
        <w:topLinePunct w:val="0"/>
        <w:autoSpaceDE/>
        <w:autoSpaceDN/>
        <w:bidi w:val="0"/>
        <w:adjustRightInd/>
        <w:snapToGrid/>
        <w:spacing w:line="560" w:lineRule="exact"/>
        <w:ind w:right="466" w:rightChars="222" w:firstLine="640" w:firstLineChars="200"/>
        <w:jc w:val="left"/>
        <w:textAlignment w:val="auto"/>
        <w:rPr>
          <w:rFonts w:ascii="仿宋_GB2312" w:hAnsi="楷体" w:eastAsia="仿宋_GB2312"/>
          <w:sz w:val="32"/>
          <w:szCs w:val="32"/>
        </w:rPr>
      </w:pPr>
      <w:r>
        <w:rPr>
          <w:rFonts w:hint="eastAsia" w:ascii="仿宋_GB2312" w:hAnsi="楷体" w:eastAsia="仿宋_GB2312"/>
          <w:sz w:val="32"/>
          <w:szCs w:val="32"/>
        </w:rPr>
        <w:t>2</w:t>
      </w:r>
      <w:r>
        <w:rPr>
          <w:rFonts w:hint="eastAsia" w:ascii="仿宋_GB2312" w:hAnsi="楷体" w:eastAsia="仿宋_GB2312"/>
          <w:sz w:val="32"/>
          <w:szCs w:val="32"/>
          <w:lang w:val="en-US" w:eastAsia="zh-CN"/>
        </w:rPr>
        <w:t>.</w:t>
      </w:r>
      <w:r>
        <w:rPr>
          <w:rFonts w:hint="eastAsia" w:ascii="仿宋_GB2312" w:hAnsi="楷体" w:eastAsia="仿宋_GB2312"/>
          <w:sz w:val="32"/>
          <w:szCs w:val="32"/>
        </w:rPr>
        <w:t>主要职能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sz w:val="32"/>
          <w:szCs w:val="32"/>
        </w:rPr>
      </w:pPr>
      <w:r>
        <w:rPr>
          <w:rFonts w:hint="eastAsia" w:ascii="仿宋_GB2312" w:hAnsi="楷体" w:eastAsia="仿宋_GB2312"/>
          <w:sz w:val="32"/>
          <w:szCs w:val="32"/>
        </w:rPr>
        <w:t>我处主要承担社会事物管理职责，以收藏、保管、展览文物，弘扬民族文化为主要职能，业务范围包括文物征集、登编文物、文物宣传、文物讲解、历史知识普及和提供旅游服务。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color w:val="000000"/>
          <w:sz w:val="32"/>
          <w:szCs w:val="32"/>
        </w:rPr>
      </w:pPr>
      <w:r>
        <w:rPr>
          <w:rFonts w:hint="eastAsia" w:ascii="楷体_GB2312" w:eastAsia="楷体_GB2312"/>
          <w:color w:val="000000"/>
          <w:sz w:val="32"/>
          <w:szCs w:val="32"/>
        </w:rPr>
        <w:t>（二）人员构成情况</w:t>
      </w:r>
      <w:r>
        <w:rPr>
          <w:rFonts w:hint="eastAsia" w:ascii="楷体_GB2312" w:eastAsia="楷体_GB2312"/>
          <w:color w:val="000000"/>
          <w:sz w:val="32"/>
          <w:szCs w:val="32"/>
        </w:rPr>
        <w:tab/>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楷体" w:eastAsia="仿宋_GB2312"/>
          <w:sz w:val="32"/>
          <w:szCs w:val="32"/>
        </w:rPr>
      </w:pPr>
      <w:r>
        <w:rPr>
          <w:rFonts w:hint="eastAsia" w:ascii="仿宋_GB2312" w:hAnsi="楷体" w:eastAsia="仿宋_GB2312"/>
          <w:sz w:val="32"/>
          <w:szCs w:val="32"/>
        </w:rPr>
        <w:t>北京市白塔寺管理处事业编制32人，实际31人；聘用人员（临时工）16人。离退休人员18人，其中：离休0人，退休18人。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olor w:val="000000"/>
          <w:sz w:val="32"/>
          <w:szCs w:val="32"/>
        </w:rPr>
      </w:pPr>
      <w:r>
        <w:rPr>
          <w:rFonts w:hint="eastAsia" w:ascii="黑体" w:hAnsi="黑体" w:eastAsia="黑体"/>
          <w:color w:val="000000"/>
          <w:sz w:val="32"/>
          <w:szCs w:val="32"/>
        </w:rPr>
        <w:t>二、2021年收入及支出总体情况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color w:val="000000"/>
          <w:sz w:val="32"/>
          <w:szCs w:val="32"/>
        </w:rPr>
      </w:pPr>
      <w:r>
        <w:rPr>
          <w:rFonts w:hint="eastAsia" w:ascii="楷体_GB2312" w:eastAsia="楷体_GB2312"/>
          <w:color w:val="000000"/>
          <w:sz w:val="32"/>
          <w:szCs w:val="32"/>
          <w:lang w:eastAsia="zh-CN"/>
        </w:rPr>
        <w:t>（一）</w:t>
      </w:r>
      <w:r>
        <w:rPr>
          <w:rFonts w:hint="eastAsia" w:ascii="楷体_GB2312" w:eastAsia="楷体_GB2312"/>
          <w:color w:val="000000"/>
          <w:sz w:val="32"/>
          <w:szCs w:val="32"/>
        </w:rPr>
        <w:t>收入预算说明</w:t>
      </w:r>
      <w:r>
        <w:rPr>
          <w:rFonts w:hint="eastAsia" w:ascii="楷体_GB2312" w:eastAsia="楷体_GB2312"/>
          <w:color w:val="000000"/>
          <w:sz w:val="32"/>
          <w:szCs w:val="32"/>
        </w:rPr>
        <w:tab/>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仿宋" w:eastAsia="仿宋_GB2312"/>
          <w:sz w:val="32"/>
          <w:szCs w:val="32"/>
        </w:rPr>
      </w:pPr>
      <w:r>
        <w:rPr>
          <w:rFonts w:hint="eastAsia" w:ascii="仿宋_GB2312" w:hAnsi="楷体" w:eastAsia="仿宋_GB2312"/>
          <w:sz w:val="32"/>
          <w:szCs w:val="32"/>
        </w:rPr>
        <w:t>2021年收入预算1385.06万元，比2020年2223.16万元减少838.1万元，下降37.7%。其中：财政拨款1283.81万元,比2020年2124.93万元减少841.12万元，</w:t>
      </w:r>
      <w:r>
        <w:rPr>
          <w:rFonts w:hint="eastAsia" w:ascii="仿宋_GB2312" w:eastAsia="仿宋_GB2312"/>
          <w:sz w:val="32"/>
          <w:szCs w:val="32"/>
        </w:rPr>
        <w:t>减少原因：落实政府过紧日子的要求，厉行勤俭节约，压缩一般性支出</w:t>
      </w:r>
      <w:r>
        <w:rPr>
          <w:rFonts w:hint="eastAsia" w:ascii="仿宋_GB2312" w:hAnsi="楷体" w:eastAsia="仿宋_GB2312"/>
          <w:sz w:val="32"/>
          <w:szCs w:val="32"/>
        </w:rPr>
        <w:t>；统筹使用结余资金安排预算33.17万元,比2020年41万元减少7.83万元；</w:t>
      </w:r>
      <w:r>
        <w:rPr>
          <w:rFonts w:hint="eastAsia" w:ascii="仿宋_GB2312" w:hAnsi="仿宋" w:eastAsia="仿宋_GB2312"/>
          <w:sz w:val="32"/>
          <w:szCs w:val="32"/>
        </w:rPr>
        <w:t>主要原因是积极落实盘活单位结余资金的要求，加大结余资金的安排</w:t>
      </w:r>
      <w:r>
        <w:rPr>
          <w:rFonts w:hint="eastAsia" w:ascii="仿宋_GB2312" w:hAnsi="楷体" w:eastAsia="仿宋_GB2312"/>
          <w:sz w:val="32"/>
          <w:szCs w:val="32"/>
        </w:rPr>
        <w:t>。其他资金68.08万元,比2020年57.23万元增加10.85万元</w:t>
      </w:r>
      <w:r>
        <w:rPr>
          <w:rFonts w:hint="eastAsia" w:ascii="仿宋_GB2312" w:hAnsi="楷体" w:eastAsia="仿宋_GB2312"/>
          <w:sz w:val="32"/>
          <w:szCs w:val="32"/>
          <w:lang w:eastAsia="zh-CN"/>
        </w:rPr>
        <w:t>。</w:t>
      </w:r>
      <w:r>
        <w:rPr>
          <w:rFonts w:hint="eastAsia" w:ascii="仿宋_GB2312" w:hAnsi="楷体" w:eastAsia="仿宋_GB2312"/>
          <w:sz w:val="32"/>
          <w:szCs w:val="32"/>
        </w:rPr>
        <w:t>我馆去年闭馆修缮，今年预计下半年开馆。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其他资金收入主要包括：</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Calibri" w:eastAsia="仿宋_GB2312"/>
          <w:sz w:val="32"/>
          <w:szCs w:val="32"/>
        </w:rPr>
      </w:pPr>
      <w:r>
        <w:rPr>
          <w:rFonts w:hint="eastAsia" w:ascii="仿宋_GB2312" w:hAnsi="Calibri" w:eastAsia="仿宋_GB2312"/>
          <w:sz w:val="32"/>
          <w:szCs w:val="32"/>
        </w:rPr>
        <w:t>事业收入：56.61万元（门票收入）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Calibri" w:eastAsia="仿宋_GB2312"/>
          <w:sz w:val="32"/>
          <w:szCs w:val="32"/>
        </w:rPr>
      </w:pPr>
      <w:r>
        <w:rPr>
          <w:rFonts w:hint="eastAsia" w:ascii="仿宋_GB2312" w:hAnsi="Calibri" w:eastAsia="仿宋_GB2312"/>
          <w:sz w:val="32"/>
          <w:szCs w:val="32"/>
        </w:rPr>
        <w:t>继续使用的财政性结转资金11.47万元。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b/>
          <w:sz w:val="32"/>
          <w:szCs w:val="32"/>
        </w:rPr>
      </w:pPr>
      <w:r>
        <w:rPr>
          <w:rFonts w:hint="eastAsia" w:ascii="楷体_GB2312" w:eastAsia="楷体_GB2312"/>
          <w:color w:val="000000"/>
          <w:sz w:val="32"/>
          <w:szCs w:val="32"/>
          <w:lang w:eastAsia="zh-CN"/>
        </w:rPr>
        <w:t>（二）支出预算说明</w:t>
      </w:r>
      <w:r>
        <w:rPr>
          <w:rFonts w:hint="eastAsia" w:ascii="仿宋_GB2312" w:hAnsi="黑体" w:eastAsia="仿宋_GB2312"/>
          <w:b/>
          <w:sz w:val="32"/>
          <w:szCs w:val="32"/>
        </w:rPr>
        <w:tab/>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楷体" w:eastAsia="仿宋_GB2312"/>
          <w:sz w:val="32"/>
          <w:szCs w:val="32"/>
        </w:rPr>
      </w:pPr>
      <w:r>
        <w:rPr>
          <w:rFonts w:hint="eastAsia" w:ascii="仿宋_GB2312" w:hAnsi="楷体" w:eastAsia="仿宋_GB2312"/>
          <w:sz w:val="32"/>
          <w:szCs w:val="32"/>
        </w:rPr>
        <w:t>1.基本支出预算947.4万元，占总支出预算68.4%，比2020年929.93万元增加17.46万元，增长1.88%，</w:t>
      </w:r>
      <w:r>
        <w:rPr>
          <w:rFonts w:hint="eastAsia" w:ascii="仿宋_GB2312" w:hAnsi="仿宋" w:eastAsia="仿宋_GB2312"/>
          <w:sz w:val="32"/>
          <w:szCs w:val="32"/>
        </w:rPr>
        <w:t>原因：</w:t>
      </w:r>
      <w:r>
        <w:rPr>
          <w:rFonts w:hint="eastAsia" w:ascii="仿宋_GB2312" w:eastAsia="仿宋_GB2312"/>
          <w:sz w:val="32"/>
          <w:szCs w:val="32"/>
        </w:rPr>
        <w:t>落实调整机关事业单位工作人员工资标准有关政策，人员经费有所增加。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hAnsi="楷体" w:eastAsia="仿宋_GB2312"/>
          <w:sz w:val="32"/>
          <w:szCs w:val="32"/>
        </w:rPr>
        <w:t>2.项目支出预算437.66万元，比2020年1293.23万元减少855.57万元，下降66.16%，</w:t>
      </w:r>
      <w:r>
        <w:rPr>
          <w:rFonts w:hint="eastAsia" w:ascii="仿宋_GB2312" w:eastAsia="仿宋_GB2312"/>
          <w:sz w:val="32"/>
          <w:szCs w:val="32"/>
        </w:rPr>
        <w:t>减少原因：落实政府过紧日子的要求，厉行勤俭节约，压缩一般性支出。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olor w:val="000000"/>
          <w:sz w:val="32"/>
          <w:szCs w:val="32"/>
        </w:rPr>
      </w:pPr>
      <w:r>
        <w:rPr>
          <w:rFonts w:hint="eastAsia" w:ascii="黑体" w:hAnsi="黑体" w:eastAsia="黑体"/>
          <w:color w:val="000000"/>
          <w:sz w:val="32"/>
          <w:szCs w:val="32"/>
        </w:rPr>
        <w:t>三、主要支出情况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olor w:val="000000"/>
          <w:sz w:val="32"/>
          <w:szCs w:val="32"/>
        </w:rPr>
      </w:pPr>
      <w:r>
        <w:rPr>
          <w:rFonts w:hint="eastAsia" w:ascii="仿宋_GB2312" w:eastAsia="仿宋_GB2312"/>
          <w:color w:val="000000"/>
          <w:sz w:val="32"/>
          <w:szCs w:val="32"/>
        </w:rPr>
        <w:t>2021年，重点支出方向如下：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000000"/>
          <w:sz w:val="32"/>
          <w:szCs w:val="32"/>
          <w:lang w:eastAsia="zh-CN"/>
        </w:rPr>
      </w:pPr>
      <w:r>
        <w:rPr>
          <w:rFonts w:hint="eastAsia" w:ascii="仿宋_GB2312" w:eastAsia="仿宋_GB2312"/>
          <w:color w:val="000000"/>
          <w:sz w:val="32"/>
          <w:szCs w:val="32"/>
          <w:lang w:eastAsia="zh-CN"/>
        </w:rPr>
        <w:t>（一）</w:t>
      </w:r>
      <w:r>
        <w:rPr>
          <w:rFonts w:hint="eastAsia" w:ascii="仿宋_GB2312" w:eastAsia="仿宋_GB2312"/>
          <w:color w:val="000000"/>
          <w:sz w:val="32"/>
          <w:szCs w:val="32"/>
        </w:rPr>
        <w:t>向社会公众宣传白塔寺丰富悠久的历史文化知识，增强社会公众对中国传统文化的兴趣和爱好，同时，向社会公众展现各民族之间的团结和共荣，以及中尼文化交流的源远流长</w:t>
      </w:r>
      <w:r>
        <w:rPr>
          <w:rFonts w:hint="eastAsia" w:ascii="仿宋_GB2312" w:eastAsia="仿宋_GB2312"/>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olor w:val="000000"/>
          <w:sz w:val="32"/>
          <w:szCs w:val="32"/>
        </w:rPr>
      </w:pPr>
      <w:r>
        <w:rPr>
          <w:rFonts w:hint="eastAsia" w:ascii="仿宋_GB2312" w:eastAsia="仿宋_GB2312"/>
          <w:color w:val="000000"/>
          <w:sz w:val="32"/>
          <w:szCs w:val="32"/>
          <w:lang w:eastAsia="zh-CN"/>
        </w:rPr>
        <w:t>（二）守住文</w:t>
      </w:r>
      <w:r>
        <w:rPr>
          <w:rFonts w:hint="eastAsia" w:ascii="仿宋_GB2312" w:eastAsia="仿宋_GB2312"/>
          <w:color w:val="000000"/>
          <w:sz w:val="32"/>
          <w:szCs w:val="32"/>
        </w:rPr>
        <w:t>物安全底线，加强基层文物安保工作。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针对上述支出方向，我</w:t>
      </w:r>
      <w:r>
        <w:rPr>
          <w:rFonts w:hint="eastAsia" w:ascii="仿宋_GB2312" w:eastAsia="仿宋_GB2312"/>
          <w:sz w:val="32"/>
          <w:szCs w:val="32"/>
          <w:lang w:eastAsia="zh-CN"/>
        </w:rPr>
        <w:t>处</w:t>
      </w:r>
      <w:r>
        <w:rPr>
          <w:rFonts w:hint="eastAsia" w:ascii="仿宋_GB2312" w:eastAsia="仿宋_GB2312"/>
          <w:sz w:val="32"/>
          <w:szCs w:val="32"/>
        </w:rPr>
        <w:t>部门预算项目支出主要安排：</w:t>
      </w:r>
    </w:p>
    <w:p>
      <w:pPr>
        <w:pStyle w:val="10"/>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000000"/>
          <w:sz w:val="32"/>
          <w:szCs w:val="32"/>
        </w:rPr>
      </w:pPr>
      <w:r>
        <w:rPr>
          <w:rFonts w:hint="eastAsia" w:ascii="仿宋_GB2312" w:eastAsia="仿宋_GB2312"/>
          <w:color w:val="000000"/>
          <w:sz w:val="32"/>
          <w:szCs w:val="32"/>
          <w:lang w:val="en-US" w:eastAsia="zh-CN"/>
        </w:rPr>
        <w:t>1.</w:t>
      </w:r>
      <w:r>
        <w:rPr>
          <w:rFonts w:hint="eastAsia" w:ascii="仿宋_GB2312" w:eastAsia="仿宋_GB2312"/>
          <w:color w:val="000000"/>
          <w:sz w:val="32"/>
          <w:szCs w:val="32"/>
        </w:rPr>
        <w:t>白塔寺历史文化展项目180余万元。</w:t>
      </w:r>
    </w:p>
    <w:p>
      <w:pPr>
        <w:pStyle w:val="10"/>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ascii="仿宋_GB2312" w:eastAsia="仿宋_GB2312"/>
          <w:color w:val="000000"/>
          <w:sz w:val="32"/>
          <w:szCs w:val="32"/>
        </w:rPr>
      </w:pPr>
      <w:r>
        <w:rPr>
          <w:rFonts w:hint="eastAsia" w:ascii="仿宋_GB2312" w:eastAsia="仿宋_GB2312"/>
          <w:color w:val="000000"/>
          <w:sz w:val="32"/>
          <w:szCs w:val="32"/>
          <w:lang w:val="en-US" w:eastAsia="zh-CN"/>
        </w:rPr>
        <w:t>2.</w:t>
      </w:r>
      <w:r>
        <w:rPr>
          <w:rFonts w:hint="eastAsia" w:ascii="仿宋_GB2312" w:eastAsia="仿宋_GB2312"/>
          <w:color w:val="000000"/>
          <w:sz w:val="32"/>
          <w:szCs w:val="32"/>
        </w:rPr>
        <w:t>白塔寺</w:t>
      </w:r>
      <w:r>
        <w:rPr>
          <w:rFonts w:hint="eastAsia" w:ascii="仿宋_GB2312" w:eastAsia="仿宋_GB2312"/>
          <w:color w:val="000000"/>
          <w:sz w:val="32"/>
          <w:szCs w:val="32"/>
          <w:lang w:eastAsia="zh-CN"/>
        </w:rPr>
        <w:t>安</w:t>
      </w:r>
      <w:r>
        <w:rPr>
          <w:rFonts w:hint="eastAsia" w:ascii="仿宋_GB2312" w:eastAsia="仿宋_GB2312"/>
          <w:color w:val="000000"/>
          <w:sz w:val="32"/>
          <w:szCs w:val="32"/>
        </w:rPr>
        <w:t>保安人员社会化用工200余万元。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olor w:val="000000"/>
          <w:sz w:val="32"/>
          <w:szCs w:val="32"/>
        </w:rPr>
      </w:pPr>
      <w:r>
        <w:rPr>
          <w:rFonts w:hint="eastAsia" w:ascii="黑体" w:hAnsi="黑体" w:eastAsia="黑体"/>
          <w:color w:val="000000"/>
          <w:sz w:val="32"/>
          <w:szCs w:val="32"/>
        </w:rPr>
        <w:t>四、单位“三公”经费财政拨款预算说明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olor w:val="000000"/>
          <w:sz w:val="32"/>
          <w:szCs w:val="32"/>
        </w:rPr>
      </w:pPr>
      <w:r>
        <w:rPr>
          <w:rFonts w:hint="eastAsia" w:ascii="仿宋_GB2312" w:eastAsia="仿宋_GB2312"/>
          <w:color w:val="000000"/>
          <w:sz w:val="32"/>
          <w:szCs w:val="32"/>
        </w:rPr>
        <w:t>2021年“三公”经费财政拨款预算2.6万元</w:t>
      </w:r>
      <w:r>
        <w:rPr>
          <w:rFonts w:hint="eastAsia" w:ascii="仿宋_GB2312" w:eastAsia="仿宋_GB2312"/>
          <w:color w:val="000000"/>
          <w:sz w:val="32"/>
          <w:szCs w:val="32"/>
          <w:lang w:eastAsia="zh-CN"/>
        </w:rPr>
        <w:t>，</w:t>
      </w:r>
      <w:r>
        <w:rPr>
          <w:rFonts w:hint="eastAsia" w:ascii="仿宋_GB2312" w:eastAsia="仿宋_GB2312"/>
          <w:color w:val="000000"/>
          <w:sz w:val="32"/>
          <w:szCs w:val="32"/>
        </w:rPr>
        <w:t>其中：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olor w:val="000000"/>
          <w:sz w:val="32"/>
          <w:szCs w:val="32"/>
        </w:rPr>
      </w:pPr>
      <w:r>
        <w:rPr>
          <w:rFonts w:hint="eastAsia" w:ascii="仿宋_GB2312" w:eastAsia="仿宋_GB2312"/>
          <w:color w:val="000000"/>
          <w:sz w:val="32"/>
          <w:szCs w:val="32"/>
        </w:rPr>
        <w:t>1.因公出国（境）费用。2021年预算数0万元。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sz w:val="32"/>
          <w:szCs w:val="32"/>
        </w:rPr>
      </w:pPr>
      <w:r>
        <w:rPr>
          <w:rFonts w:hint="eastAsia" w:ascii="仿宋_GB2312" w:eastAsia="仿宋_GB2312"/>
          <w:color w:val="000000"/>
          <w:sz w:val="32"/>
          <w:szCs w:val="32"/>
        </w:rPr>
        <w:t>2.公务接待费。2021年预算数0.1万元，</w:t>
      </w:r>
      <w:r>
        <w:rPr>
          <w:rFonts w:hint="eastAsia" w:ascii="仿宋_GB2312" w:hAnsi="仿宋" w:eastAsia="仿宋_GB2312"/>
          <w:sz w:val="32"/>
          <w:szCs w:val="32"/>
        </w:rPr>
        <w:t>2021年公务接待费主要用于</w:t>
      </w:r>
      <w:r>
        <w:rPr>
          <w:rFonts w:hint="eastAsia" w:ascii="仿宋_GB2312" w:hAnsi="Calibri" w:eastAsia="仿宋_GB2312"/>
          <w:sz w:val="32"/>
          <w:szCs w:val="32"/>
        </w:rPr>
        <w:t>省市间文博单位业务交流接待等方面</w:t>
      </w:r>
      <w:r>
        <w:rPr>
          <w:rFonts w:hint="eastAsia" w:ascii="仿宋_GB2312" w:hAnsi="仿宋"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olor w:val="000000"/>
          <w:sz w:val="32"/>
          <w:szCs w:val="32"/>
        </w:rPr>
      </w:pPr>
      <w:r>
        <w:rPr>
          <w:rFonts w:hint="eastAsia" w:ascii="仿宋_GB2312" w:eastAsia="仿宋_GB2312"/>
          <w:color w:val="000000"/>
          <w:sz w:val="32"/>
          <w:szCs w:val="32"/>
        </w:rPr>
        <w:t>3.公务用车购置和运行维护费。2021年预算数2.5万元，其中，公务用车购置费2021年预算数0万元，公务用车运行维护费2021年预算数2.5万元，其中：公务用车燃油1.32万元，公务用车维修0.43万元，公务用车保险0.43万元，其他0.32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color w:val="000000"/>
          <w:sz w:val="32"/>
          <w:szCs w:val="32"/>
        </w:rPr>
      </w:pPr>
      <w:r>
        <w:rPr>
          <w:rFonts w:hint="eastAsia" w:ascii="黑体" w:hAnsi="黑体" w:eastAsia="黑体"/>
          <w:color w:val="000000"/>
          <w:sz w:val="32"/>
          <w:szCs w:val="32"/>
        </w:rPr>
        <w:t>五、其他情况说明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_GB2312" w:eastAsia="楷体_GB2312"/>
          <w:color w:val="000000"/>
          <w:sz w:val="32"/>
          <w:szCs w:val="32"/>
        </w:rPr>
      </w:pPr>
      <w:r>
        <w:rPr>
          <w:rFonts w:hint="eastAsia" w:ascii="楷体_GB2312" w:eastAsia="楷体_GB2312"/>
          <w:color w:val="000000"/>
          <w:sz w:val="32"/>
          <w:szCs w:val="32"/>
        </w:rPr>
        <w:t>（一）政府采购预算说明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000000"/>
          <w:sz w:val="32"/>
          <w:szCs w:val="32"/>
        </w:rPr>
      </w:pPr>
      <w:r>
        <w:rPr>
          <w:rFonts w:hint="eastAsia" w:ascii="仿宋_GB2312" w:eastAsia="仿宋_GB2312"/>
          <w:color w:val="000000"/>
          <w:sz w:val="32"/>
          <w:szCs w:val="32"/>
        </w:rPr>
        <w:t>2021年北京市白塔寺管理处政府采购预算总额279.63万元，其中：政府采购货物预算0万元，政府采购工程预算0万元，政府采购服务预算279.63万元。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_GB2312" w:eastAsia="楷体_GB2312"/>
          <w:color w:val="000000"/>
          <w:sz w:val="32"/>
          <w:szCs w:val="32"/>
        </w:rPr>
      </w:pPr>
      <w:r>
        <w:rPr>
          <w:rFonts w:hint="eastAsia" w:ascii="楷体_GB2312" w:eastAsia="楷体_GB2312"/>
          <w:color w:val="000000"/>
          <w:sz w:val="32"/>
          <w:szCs w:val="32"/>
        </w:rPr>
        <w:t>（二）政府购买服务预算说明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olor w:val="000000"/>
          <w:sz w:val="32"/>
          <w:szCs w:val="32"/>
        </w:rPr>
      </w:pPr>
      <w:r>
        <w:rPr>
          <w:rFonts w:hint="eastAsia" w:ascii="仿宋_GB2312" w:eastAsia="仿宋_GB2312"/>
          <w:color w:val="000000"/>
          <w:sz w:val="32"/>
          <w:szCs w:val="32"/>
        </w:rPr>
        <w:t>2021年北京市白塔寺管理处政府购买服务预算总额0万元，其中：财政拨款0万元。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_GB2312" w:eastAsia="楷体_GB2312"/>
          <w:color w:val="000000"/>
          <w:sz w:val="32"/>
          <w:szCs w:val="32"/>
        </w:rPr>
      </w:pPr>
      <w:r>
        <w:rPr>
          <w:rFonts w:hint="eastAsia" w:ascii="楷体_GB2312" w:eastAsia="楷体_GB2312"/>
          <w:color w:val="000000"/>
          <w:sz w:val="32"/>
          <w:szCs w:val="32"/>
        </w:rPr>
        <w:t>（三）机关运行经费说明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000000" w:themeColor="text1"/>
          <w:sz w:val="32"/>
          <w:szCs w:val="32"/>
          <w:lang w:eastAsia="zh-CN"/>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我单位不在机关运行经费统计范围之内</w:t>
      </w:r>
      <w:r>
        <w:rPr>
          <w:rFonts w:hint="eastAsia" w:ascii="仿宋_GB2312" w:eastAsia="仿宋_GB2312"/>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_GB2312" w:eastAsia="楷体_GB2312"/>
          <w:color w:val="000000"/>
          <w:sz w:val="32"/>
          <w:szCs w:val="32"/>
        </w:rPr>
      </w:pPr>
      <w:r>
        <w:rPr>
          <w:rFonts w:hint="eastAsia" w:ascii="楷体_GB2312" w:eastAsia="楷体_GB2312"/>
          <w:color w:val="000000"/>
          <w:sz w:val="32"/>
          <w:szCs w:val="32"/>
        </w:rPr>
        <w:t>（四）项目支出绩效目标情况说明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olor w:val="000000"/>
          <w:sz w:val="32"/>
          <w:szCs w:val="32"/>
        </w:rPr>
      </w:pPr>
      <w:r>
        <w:rPr>
          <w:rFonts w:hint="eastAsia" w:ascii="仿宋_GB2312" w:eastAsia="仿宋_GB2312"/>
          <w:color w:val="000000"/>
          <w:sz w:val="32"/>
          <w:szCs w:val="32"/>
        </w:rPr>
        <w:t>2021年，北京市白塔寺管理处填报绩效目标的预算项目3个，占本单位全部预算项目3个的100%。填报绩效目标的项目支出预算437.66万元，占本单位年初全部项目支出预算的100%。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_GB2312" w:eastAsia="楷体_GB2312"/>
          <w:color w:val="000000"/>
          <w:sz w:val="32"/>
          <w:szCs w:val="32"/>
        </w:rPr>
      </w:pPr>
      <w:r>
        <w:rPr>
          <w:rFonts w:hint="eastAsia" w:ascii="楷体_GB2312" w:eastAsia="楷体_GB2312"/>
          <w:color w:val="000000"/>
          <w:sz w:val="32"/>
          <w:szCs w:val="32"/>
        </w:rPr>
        <w:t>（五）重点行政事业性收费情况说明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本单位2021年无重点行政事业性收费。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color w:val="000000" w:themeColor="text1"/>
          <w:sz w:val="32"/>
          <w:szCs w:val="32"/>
          <w:lang w:eastAsia="zh-CN"/>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本</w:t>
      </w:r>
      <w:r>
        <w:rPr>
          <w:rFonts w:ascii="仿宋_GB2312" w:eastAsia="仿宋_GB2312"/>
          <w:color w:val="000000" w:themeColor="text1"/>
          <w:sz w:val="32"/>
          <w:szCs w:val="32"/>
          <w14:textFill>
            <w14:solidFill>
              <w14:schemeClr w14:val="tx1"/>
            </w14:solidFill>
          </w14:textFill>
        </w:rPr>
        <w:t>单位</w:t>
      </w:r>
      <w:r>
        <w:rPr>
          <w:rFonts w:hint="eastAsia" w:ascii="仿宋_GB2312" w:eastAsia="仿宋_GB2312"/>
          <w:color w:val="000000" w:themeColor="text1"/>
          <w:sz w:val="32"/>
          <w:szCs w:val="32"/>
          <w14:textFill>
            <w14:solidFill>
              <w14:schemeClr w14:val="tx1"/>
            </w14:solidFill>
          </w14:textFill>
        </w:rPr>
        <w:t>2021年无国有资本经营预算财政拨款安排的预算</w:t>
      </w:r>
      <w:r>
        <w:rPr>
          <w:rFonts w:hint="eastAsia" w:ascii="仿宋_GB2312" w:eastAsia="仿宋_GB2312"/>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_GB2312" w:eastAsia="楷体_GB2312"/>
          <w:color w:val="000000"/>
          <w:sz w:val="32"/>
          <w:szCs w:val="32"/>
        </w:rPr>
      </w:pPr>
      <w:r>
        <w:rPr>
          <w:rFonts w:hint="eastAsia" w:ascii="楷体_GB2312" w:eastAsia="楷体_GB2312"/>
          <w:color w:val="000000"/>
          <w:sz w:val="32"/>
          <w:szCs w:val="32"/>
        </w:rPr>
        <w:t>（七）国有资产占用情况说明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olor w:val="000000"/>
          <w:sz w:val="32"/>
          <w:szCs w:val="32"/>
        </w:rPr>
      </w:pPr>
      <w:r>
        <w:rPr>
          <w:rFonts w:hint="eastAsia" w:ascii="仿宋_GB2312" w:eastAsia="仿宋_GB2312"/>
          <w:color w:val="000000"/>
          <w:sz w:val="32"/>
          <w:szCs w:val="32"/>
        </w:rPr>
        <w:t>截至2020年底北京市白塔寺管理处共有车辆2台，35.56万元。单位价值50万元以上的通用设备0台（套）、0万元，单位价值100万元以上的专用设备0台（套）、0万元。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olor w:val="000000"/>
          <w:sz w:val="32"/>
          <w:szCs w:val="32"/>
        </w:rPr>
      </w:pPr>
      <w:r>
        <w:rPr>
          <w:rFonts w:hint="eastAsia" w:ascii="黑体" w:hAnsi="黑体" w:eastAsia="黑体"/>
          <w:color w:val="000000"/>
          <w:sz w:val="32"/>
          <w:szCs w:val="32"/>
        </w:rPr>
        <w:t>六、名词解释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olor w:val="000000"/>
          <w:sz w:val="32"/>
          <w:szCs w:val="32"/>
        </w:rPr>
      </w:pPr>
      <w:r>
        <w:rPr>
          <w:rFonts w:hint="eastAsia" w:ascii="仿宋_GB2312" w:eastAsia="仿宋_GB2312"/>
          <w:color w:val="000000"/>
          <w:sz w:val="32"/>
          <w:szCs w:val="32"/>
        </w:rPr>
        <w:t>项目支出：指在基本支出之外为完成特定行政任务或事业发展目标所发生的支出。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olor w:val="000000"/>
          <w:sz w:val="32"/>
          <w:szCs w:val="32"/>
        </w:rPr>
      </w:pPr>
      <w:r>
        <w:rPr>
          <w:rFonts w:hint="eastAsia" w:ascii="仿宋_GB2312" w:eastAsia="仿宋_GB2312"/>
          <w:color w:val="000000"/>
          <w:sz w:val="32"/>
          <w:szCs w:val="32"/>
        </w:rPr>
        <w:t>“三公”经费财政拨款预算数：指本单位当年单位预算安排的因公出国（境）费用、公务接待费、公务用车购置和运行维护费预算数。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jc w:val="both"/>
        <w:rPr>
          <w:rFonts w:ascii="方正小标宋简体" w:eastAsia="方正小标宋简体"/>
          <w:color w:val="000000"/>
          <w:sz w:val="36"/>
          <w:szCs w:val="36"/>
        </w:rPr>
      </w:pPr>
    </w:p>
    <w:p>
      <w:pPr>
        <w:spacing w:line="560" w:lineRule="exact"/>
        <w:jc w:val="center"/>
        <w:rPr>
          <w:rFonts w:hint="eastAsia" w:ascii="方正小标宋简体" w:eastAsia="方正小标宋简体"/>
          <w:color w:val="000000"/>
          <w:sz w:val="36"/>
          <w:szCs w:val="36"/>
        </w:rPr>
      </w:pPr>
    </w:p>
    <w:p>
      <w:pPr>
        <w:spacing w:line="560" w:lineRule="exact"/>
        <w:jc w:val="center"/>
        <w:rPr>
          <w:rFonts w:ascii="方正小标宋简体" w:eastAsia="方正小标宋简体"/>
          <w:color w:val="000000"/>
          <w:sz w:val="36"/>
          <w:szCs w:val="36"/>
        </w:rPr>
      </w:pPr>
      <w:bookmarkStart w:id="0" w:name="_GoBack"/>
      <w:bookmarkEnd w:id="0"/>
      <w:r>
        <w:rPr>
          <w:rFonts w:hint="eastAsia" w:ascii="方正小标宋简体" w:eastAsia="方正小标宋简体"/>
          <w:color w:val="000000"/>
          <w:sz w:val="36"/>
          <w:szCs w:val="36"/>
        </w:rPr>
        <w:t>第二部分  2021年单位预算报表</w:t>
      </w:r>
    </w:p>
    <w:p>
      <w:pPr>
        <w:autoSpaceDE w:val="0"/>
        <w:autoSpaceDN w:val="0"/>
        <w:adjustRightInd w:val="0"/>
        <w:spacing w:line="560" w:lineRule="exact"/>
        <w:jc w:val="left"/>
        <w:rPr>
          <w:rFonts w:ascii="方正小标宋简体" w:eastAsia="方正小标宋简体"/>
          <w:color w:val="000000"/>
          <w:sz w:val="36"/>
          <w:szCs w:val="36"/>
        </w:rPr>
      </w:pPr>
    </w:p>
    <w:p>
      <w:pPr>
        <w:ind w:firstLine="640" w:firstLineChars="200"/>
      </w:pPr>
      <w:r>
        <w:rPr>
          <w:rFonts w:hint="eastAsia" w:ascii="仿宋_GB2312" w:eastAsia="仿宋_GB2312"/>
          <w:color w:val="000000"/>
          <w:sz w:val="32"/>
          <w:szCs w:val="32"/>
        </w:rPr>
        <w:t>附件：北京市白塔寺管理处2021年度单位预算报表</w:t>
      </w:r>
      <w:r>
        <w:rPr>
          <w:rFonts w:hint="eastAsia" w:ascii="仿宋_GB2312" w:eastAsia="仿宋_GB2312" w:cs="宋体"/>
          <w:color w:val="000000"/>
          <w:kern w:val="0"/>
          <w:sz w:val="32"/>
          <w:szCs w:val="32"/>
          <w:lang w:val="zh-CN"/>
        </w:rPr>
        <w:t xml:space="preserve">  </w:t>
      </w:r>
    </w:p>
    <w:sectPr>
      <w:footerReference r:id="rId3" w:type="default"/>
      <w:footerReference r:id="rId4" w:type="even"/>
      <w:pgSz w:w="11906" w:h="16838"/>
      <w:pgMar w:top="1911" w:right="1474" w:bottom="1882"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w:altName w:val="Times New Roman"/>
    <w:panose1 w:val="00000000000000000000"/>
    <w:charset w:val="00"/>
    <w:family w:val="auto"/>
    <w:pitch w:val="default"/>
    <w:sig w:usb0="00000000" w:usb1="00000000" w:usb2="00000000" w:usb3="00000000" w:csb0="00000000" w:csb1="00000000"/>
  </w:font>
  <w:font w:name="方正小标宋简体">
    <w:altName w:val="Arial Unicode MS"/>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7 -</w:t>
    </w:r>
    <w:r>
      <w:rPr>
        <w:rFonts w:ascii="宋体" w:hAnsi="宋体"/>
        <w:sz w:val="28"/>
        <w:szCs w:val="28"/>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953341"/>
      <w:docPartObj>
        <w:docPartGallery w:val="autotext"/>
      </w:docPartObj>
    </w:sdtPr>
    <w:sdtEndPr>
      <w:rPr>
        <w:rFonts w:asciiTheme="minorEastAsia" w:hAnsiTheme="minorEastAsia" w:eastAsiaTheme="minorEastAsia"/>
        <w:sz w:val="28"/>
        <w:szCs w:val="28"/>
      </w:rPr>
    </w:sdtEndPr>
    <w:sdtContent>
      <w:p>
        <w:pPr>
          <w:pStyle w:val="3"/>
          <w:rPr>
            <w:rFonts w:asciiTheme="minorEastAsia" w:hAnsiTheme="minorEastAsia" w:eastAsiaTheme="minorEastAsia"/>
            <w:sz w:val="28"/>
            <w:szCs w:val="28"/>
          </w:rPr>
        </w:pP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PAGE   \* MERGEFORMAT</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w:t>
        </w:r>
        <w:r>
          <w:rPr>
            <w:rFonts w:asciiTheme="minorEastAsia" w:hAnsiTheme="minorEastAsia" w:eastAsiaTheme="minorEastAsia"/>
            <w:sz w:val="28"/>
            <w:szCs w:val="28"/>
          </w:rPr>
          <w:t xml:space="preserve"> 6 -</w:t>
        </w:r>
        <w:r>
          <w:rPr>
            <w:rFonts w:asciiTheme="minorEastAsia" w:hAnsiTheme="minorEastAsia" w:eastAsiaTheme="minorEastAsia"/>
            <w:sz w:val="28"/>
            <w:szCs w:val="28"/>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42B"/>
    <w:rsid w:val="00023DE1"/>
    <w:rsid w:val="00035812"/>
    <w:rsid w:val="00093FA6"/>
    <w:rsid w:val="000D0DD0"/>
    <w:rsid w:val="000E1157"/>
    <w:rsid w:val="000F4379"/>
    <w:rsid w:val="0014236C"/>
    <w:rsid w:val="0015457E"/>
    <w:rsid w:val="001E18D0"/>
    <w:rsid w:val="00253F31"/>
    <w:rsid w:val="00263ED3"/>
    <w:rsid w:val="0027678F"/>
    <w:rsid w:val="00346FBE"/>
    <w:rsid w:val="00373F45"/>
    <w:rsid w:val="00374207"/>
    <w:rsid w:val="0037662C"/>
    <w:rsid w:val="00411B93"/>
    <w:rsid w:val="00442301"/>
    <w:rsid w:val="004512CE"/>
    <w:rsid w:val="00471CE7"/>
    <w:rsid w:val="004934D1"/>
    <w:rsid w:val="004A1265"/>
    <w:rsid w:val="004C5D51"/>
    <w:rsid w:val="004E4F4D"/>
    <w:rsid w:val="00536E8F"/>
    <w:rsid w:val="00546732"/>
    <w:rsid w:val="00590693"/>
    <w:rsid w:val="005D2DBD"/>
    <w:rsid w:val="005F0A81"/>
    <w:rsid w:val="005F4686"/>
    <w:rsid w:val="00654509"/>
    <w:rsid w:val="006E3833"/>
    <w:rsid w:val="006E5426"/>
    <w:rsid w:val="006F288A"/>
    <w:rsid w:val="006F343A"/>
    <w:rsid w:val="00710617"/>
    <w:rsid w:val="0079211A"/>
    <w:rsid w:val="00807663"/>
    <w:rsid w:val="008136D7"/>
    <w:rsid w:val="008236A1"/>
    <w:rsid w:val="0083542B"/>
    <w:rsid w:val="0089797D"/>
    <w:rsid w:val="00933270"/>
    <w:rsid w:val="009540B6"/>
    <w:rsid w:val="009E2D15"/>
    <w:rsid w:val="00A54F89"/>
    <w:rsid w:val="00A7474F"/>
    <w:rsid w:val="00A867F7"/>
    <w:rsid w:val="00A937BC"/>
    <w:rsid w:val="00AD75CF"/>
    <w:rsid w:val="00AE63F6"/>
    <w:rsid w:val="00AF44AB"/>
    <w:rsid w:val="00B0524A"/>
    <w:rsid w:val="00B51B1E"/>
    <w:rsid w:val="00B750B5"/>
    <w:rsid w:val="00BA687B"/>
    <w:rsid w:val="00BC0A8C"/>
    <w:rsid w:val="00C04BCE"/>
    <w:rsid w:val="00CB4A9F"/>
    <w:rsid w:val="00CB5F08"/>
    <w:rsid w:val="00CF3FED"/>
    <w:rsid w:val="00D06CE9"/>
    <w:rsid w:val="00DB0EA4"/>
    <w:rsid w:val="00E100BB"/>
    <w:rsid w:val="00E165B8"/>
    <w:rsid w:val="00E35892"/>
    <w:rsid w:val="00E361AC"/>
    <w:rsid w:val="00E36D60"/>
    <w:rsid w:val="00E9464D"/>
    <w:rsid w:val="00EA3D45"/>
    <w:rsid w:val="00F50749"/>
    <w:rsid w:val="00F60787"/>
    <w:rsid w:val="00F623DF"/>
    <w:rsid w:val="00F63DC8"/>
    <w:rsid w:val="00F96864"/>
    <w:rsid w:val="00FB392C"/>
    <w:rsid w:val="00FB5DAD"/>
    <w:rsid w:val="00FF0109"/>
    <w:rsid w:val="02513E8F"/>
    <w:rsid w:val="037C3C4C"/>
    <w:rsid w:val="05A83356"/>
    <w:rsid w:val="096E0D19"/>
    <w:rsid w:val="0E3478D0"/>
    <w:rsid w:val="18D51A0A"/>
    <w:rsid w:val="1B23750A"/>
    <w:rsid w:val="1DF55793"/>
    <w:rsid w:val="1E330905"/>
    <w:rsid w:val="226E137E"/>
    <w:rsid w:val="26DE6A02"/>
    <w:rsid w:val="2AA42DEB"/>
    <w:rsid w:val="2C581FBB"/>
    <w:rsid w:val="4222141F"/>
    <w:rsid w:val="45552910"/>
    <w:rsid w:val="4835086E"/>
    <w:rsid w:val="48E369EF"/>
    <w:rsid w:val="4B2C5D58"/>
    <w:rsid w:val="4B414974"/>
    <w:rsid w:val="4ECE4B14"/>
    <w:rsid w:val="53237D6A"/>
    <w:rsid w:val="577D4047"/>
    <w:rsid w:val="5E056B46"/>
    <w:rsid w:val="652D2E38"/>
    <w:rsid w:val="6A304736"/>
    <w:rsid w:val="77E521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Droid Sans"/>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character" w:customStyle="1" w:styleId="9">
    <w:name w:val="批注框文本 Char"/>
    <w:basedOn w:val="6"/>
    <w:link w:val="2"/>
    <w:semiHidden/>
    <w:uiPriority w:val="99"/>
    <w:rPr>
      <w:rFonts w:ascii="Times New Roman" w:hAnsi="Times New Roman" w:eastAsia="宋体" w:cs="Droid Sans"/>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363</Words>
  <Characters>2072</Characters>
  <Lines>17</Lines>
  <Paragraphs>4</Paragraphs>
  <TotalTime>284</TotalTime>
  <ScaleCrop>false</ScaleCrop>
  <LinksUpToDate>false</LinksUpToDate>
  <CharactersWithSpaces>2431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2021-03-02T07:45:00Z</dcterms:created>
  <dc:creator>刘伟奇</dc:creator>
  <cp:lastModifiedBy>lenovo</cp:lastModifiedBy>
  <cp:lastPrinted>2021-03-16T05:11:00Z</cp:lastPrinted>
  <dcterms:modified xsi:type="dcterms:W3CDTF">2021-03-16T06:33:30Z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