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9D0E1">
      <w:pPr>
        <w:jc w:val="center"/>
        <w:rPr>
          <w:rFonts w:ascii="仿宋_GB2312" w:eastAsia="仿宋_GB2312"/>
          <w:b/>
          <w:sz w:val="32"/>
          <w:szCs w:val="32"/>
        </w:rPr>
      </w:pPr>
    </w:p>
    <w:p w14:paraId="0A4BCE23">
      <w:pPr>
        <w:jc w:val="center"/>
        <w:rPr>
          <w:rFonts w:ascii="黑体" w:eastAsia="黑体"/>
          <w:sz w:val="72"/>
          <w:szCs w:val="72"/>
        </w:rPr>
      </w:pPr>
    </w:p>
    <w:p w14:paraId="4EA78CC0">
      <w:pPr>
        <w:jc w:val="center"/>
        <w:rPr>
          <w:rFonts w:ascii="黑体" w:eastAsia="黑体"/>
          <w:sz w:val="72"/>
          <w:szCs w:val="72"/>
        </w:rPr>
      </w:pPr>
    </w:p>
    <w:p w14:paraId="72C914B6">
      <w:pPr>
        <w:jc w:val="center"/>
        <w:rPr>
          <w:rFonts w:ascii="黑体" w:eastAsia="黑体"/>
          <w:sz w:val="72"/>
          <w:szCs w:val="72"/>
        </w:rPr>
      </w:pPr>
    </w:p>
    <w:p w14:paraId="3BC49BEB">
      <w:pPr>
        <w:jc w:val="center"/>
        <w:rPr>
          <w:rFonts w:ascii="黑体" w:eastAsia="黑体"/>
          <w:sz w:val="72"/>
          <w:szCs w:val="72"/>
        </w:rPr>
      </w:pPr>
    </w:p>
    <w:p w14:paraId="7FFCD5A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44FF9BF9">
      <w:pPr>
        <w:jc w:val="center"/>
        <w:rPr>
          <w:rFonts w:ascii="黑体" w:eastAsia="黑体"/>
          <w:sz w:val="52"/>
          <w:szCs w:val="52"/>
        </w:rPr>
      </w:pPr>
    </w:p>
    <w:p w14:paraId="36197D50">
      <w:pPr>
        <w:jc w:val="center"/>
        <w:rPr>
          <w:rFonts w:ascii="宋体" w:hAnsi="宋体"/>
          <w:sz w:val="36"/>
          <w:szCs w:val="36"/>
        </w:rPr>
      </w:pPr>
      <w:r>
        <w:rPr>
          <w:rFonts w:hint="eastAsia" w:ascii="宋体" w:hAnsi="宋体"/>
          <w:sz w:val="36"/>
          <w:szCs w:val="36"/>
        </w:rPr>
        <w:t>单位名称：北京石刻艺术博物馆</w:t>
      </w:r>
    </w:p>
    <w:p w14:paraId="406B724F">
      <w:pPr>
        <w:jc w:val="center"/>
        <w:rPr>
          <w:rFonts w:ascii="黑体" w:eastAsia="黑体"/>
          <w:sz w:val="52"/>
          <w:szCs w:val="52"/>
        </w:rPr>
      </w:pPr>
    </w:p>
    <w:p w14:paraId="39F9B87B">
      <w:pPr>
        <w:jc w:val="center"/>
        <w:rPr>
          <w:rFonts w:ascii="黑体" w:eastAsia="黑体"/>
          <w:sz w:val="52"/>
          <w:szCs w:val="52"/>
        </w:rPr>
      </w:pPr>
    </w:p>
    <w:p w14:paraId="0266F889">
      <w:pPr>
        <w:jc w:val="center"/>
        <w:rPr>
          <w:rFonts w:ascii="黑体" w:eastAsia="黑体"/>
          <w:sz w:val="52"/>
          <w:szCs w:val="52"/>
        </w:rPr>
      </w:pPr>
    </w:p>
    <w:p w14:paraId="4A9EDF4C">
      <w:pPr>
        <w:jc w:val="center"/>
        <w:rPr>
          <w:rFonts w:ascii="黑体" w:eastAsia="黑体"/>
          <w:sz w:val="32"/>
          <w:szCs w:val="32"/>
        </w:rPr>
      </w:pPr>
    </w:p>
    <w:p w14:paraId="77720656">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59C2B2C">
      <w:pPr>
        <w:spacing w:line="500" w:lineRule="exact"/>
        <w:ind w:firstLine="645"/>
        <w:jc w:val="center"/>
        <w:rPr>
          <w:rFonts w:hint="eastAsia" w:ascii="宋体" w:hAnsi="宋体" w:cs="宋体"/>
          <w:b/>
          <w:bCs/>
          <w:kern w:val="0"/>
          <w:sz w:val="36"/>
          <w:szCs w:val="36"/>
        </w:rPr>
      </w:pPr>
    </w:p>
    <w:p w14:paraId="1A6BDDB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2933047B">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B29C6E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7597A9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DC05E9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E48B18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6F5058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182AFA0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152644B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2C7D35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2C14724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02A0989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542307D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A6DC5D2">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4E1BA6BB">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4A20FEF2">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B639A84">
      <w:pPr>
        <w:tabs>
          <w:tab w:val="center" w:pos="6979"/>
        </w:tabs>
        <w:spacing w:before="156" w:beforeLines="50" w:after="156" w:afterLines="50"/>
        <w:jc w:val="center"/>
        <w:rPr>
          <w:rFonts w:ascii="宋体" w:hAnsi="宋体" w:cs="宋体"/>
          <w:b/>
          <w:bCs/>
          <w:spacing w:val="40"/>
          <w:kern w:val="0"/>
          <w:sz w:val="32"/>
          <w:szCs w:val="32"/>
        </w:rPr>
      </w:pPr>
    </w:p>
    <w:p w14:paraId="7F4D42E6">
      <w:pPr>
        <w:tabs>
          <w:tab w:val="center" w:pos="6979"/>
        </w:tabs>
        <w:spacing w:before="156" w:beforeLines="50" w:after="156" w:afterLines="50"/>
        <w:jc w:val="center"/>
        <w:rPr>
          <w:rFonts w:ascii="宋体" w:hAnsi="宋体" w:cs="宋体"/>
          <w:b/>
          <w:bCs/>
          <w:spacing w:val="40"/>
          <w:kern w:val="0"/>
          <w:sz w:val="32"/>
          <w:szCs w:val="32"/>
        </w:rPr>
      </w:pPr>
    </w:p>
    <w:p w14:paraId="54F7DDD1">
      <w:pPr>
        <w:tabs>
          <w:tab w:val="center" w:pos="6979"/>
        </w:tabs>
        <w:spacing w:before="156" w:beforeLines="50" w:after="156" w:afterLines="50"/>
        <w:jc w:val="center"/>
        <w:rPr>
          <w:rFonts w:ascii="宋体" w:hAnsi="宋体" w:cs="宋体"/>
          <w:b/>
          <w:bCs/>
          <w:spacing w:val="40"/>
          <w:kern w:val="0"/>
          <w:sz w:val="32"/>
          <w:szCs w:val="32"/>
        </w:rPr>
      </w:pPr>
    </w:p>
    <w:p w14:paraId="63479204">
      <w:pPr>
        <w:tabs>
          <w:tab w:val="center" w:pos="6979"/>
        </w:tabs>
        <w:spacing w:before="156" w:beforeLines="50" w:after="156" w:afterLines="50"/>
        <w:jc w:val="center"/>
        <w:rPr>
          <w:rFonts w:ascii="宋体" w:hAnsi="宋体" w:cs="宋体"/>
          <w:b/>
          <w:bCs/>
          <w:spacing w:val="40"/>
          <w:kern w:val="0"/>
          <w:sz w:val="32"/>
          <w:szCs w:val="32"/>
        </w:rPr>
      </w:pPr>
    </w:p>
    <w:p w14:paraId="778E7EBC">
      <w:pPr>
        <w:tabs>
          <w:tab w:val="center" w:pos="6979"/>
        </w:tabs>
        <w:spacing w:before="156" w:beforeLines="50" w:after="156" w:afterLines="50"/>
        <w:jc w:val="center"/>
        <w:rPr>
          <w:rFonts w:ascii="宋体" w:hAnsi="宋体" w:cs="宋体"/>
          <w:b/>
          <w:bCs/>
          <w:spacing w:val="40"/>
          <w:kern w:val="0"/>
          <w:sz w:val="32"/>
          <w:szCs w:val="32"/>
        </w:rPr>
      </w:pPr>
    </w:p>
    <w:p w14:paraId="3FDE2DC0">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32CD1AE1">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ED880B1">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4C86F3D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4739299F">
      <w:pPr>
        <w:tabs>
          <w:tab w:val="center" w:pos="6979"/>
        </w:tabs>
        <w:spacing w:line="580" w:lineRule="exact"/>
        <w:ind w:firstLine="700" w:firstLineChars="250"/>
        <w:rPr>
          <w:rFonts w:hint="eastAsia" w:ascii="仿宋_GB2312" w:eastAsia="仿宋_GB2312"/>
          <w:sz w:val="28"/>
          <w:szCs w:val="28"/>
          <w:highlight w:val="yellow"/>
        </w:rPr>
      </w:pPr>
      <w:r>
        <w:rPr>
          <w:rFonts w:hint="eastAsia" w:ascii="仿宋_GB2312" w:eastAsia="仿宋_GB2312"/>
          <w:sz w:val="28"/>
          <w:szCs w:val="28"/>
          <w:highlight w:val="none"/>
        </w:rPr>
        <w:t>机构</w:t>
      </w:r>
      <w:r>
        <w:rPr>
          <w:rFonts w:ascii="仿宋_GB2312" w:eastAsia="仿宋_GB2312"/>
          <w:sz w:val="28"/>
          <w:szCs w:val="28"/>
          <w:highlight w:val="none"/>
        </w:rPr>
        <w:t>设置、</w:t>
      </w:r>
      <w:r>
        <w:rPr>
          <w:rFonts w:hint="eastAsia" w:ascii="仿宋_GB2312" w:eastAsia="仿宋_GB2312"/>
          <w:sz w:val="28"/>
          <w:szCs w:val="28"/>
          <w:highlight w:val="none"/>
        </w:rPr>
        <w:t>职责</w:t>
      </w:r>
    </w:p>
    <w:p w14:paraId="6BA5968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1.主要职责</w:t>
      </w:r>
    </w:p>
    <w:p w14:paraId="1201D57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北京石刻艺术博物馆隶属于北京市文物局，属公益一类事业单位。</w:t>
      </w:r>
    </w:p>
    <w:p w14:paraId="31A7151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北京石刻艺术博物馆的宗旨和业务范围主要是收藏展览文物，弘扬民族文化。文物征集、登编、修复、保管、文物展览，文物复制与修复，历史文物研究，博物馆研究，通史和近代史研究，文物修复技术研究，藏品研究，文物宣传，文物讲解，历史知识普及，文物信息网络建设。</w:t>
      </w:r>
    </w:p>
    <w:p w14:paraId="6966EB6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2.机构设置情况</w:t>
      </w:r>
    </w:p>
    <w:p w14:paraId="66CDEF0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本单位内设机构为：办公室、文创部、保管部、开放部、展陈部、保卫科，共6个部门。</w:t>
      </w:r>
    </w:p>
    <w:p w14:paraId="6681936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CA1E02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2232.76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减少133.46万元，下降</w:t>
      </w:r>
      <w:r>
        <w:rPr>
          <w:rFonts w:hint="eastAsia" w:ascii="仿宋_GB2312" w:eastAsia="仿宋_GB2312"/>
          <w:sz w:val="28"/>
          <w:szCs w:val="28"/>
          <w:lang w:val="en-US" w:eastAsia="zh-CN"/>
        </w:rPr>
        <w:t>5.64</w:t>
      </w:r>
      <w:r>
        <w:rPr>
          <w:rFonts w:hint="eastAsia" w:ascii="仿宋_GB2312" w:eastAsia="仿宋_GB2312"/>
          <w:sz w:val="28"/>
          <w:szCs w:val="28"/>
        </w:rPr>
        <w:t>%。</w:t>
      </w:r>
    </w:p>
    <w:p w14:paraId="021F8B6B">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84B9DD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2232.76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27.50</w:t>
      </w:r>
      <w:r>
        <w:rPr>
          <w:rFonts w:hint="eastAsia" w:ascii="仿宋_GB2312" w:eastAsia="仿宋_GB2312"/>
          <w:sz w:val="28"/>
          <w:szCs w:val="28"/>
        </w:rPr>
        <w:t>万元，下降</w:t>
      </w:r>
      <w:r>
        <w:rPr>
          <w:rFonts w:hint="eastAsia" w:ascii="仿宋_GB2312" w:eastAsia="仿宋_GB2312"/>
          <w:sz w:val="28"/>
          <w:szCs w:val="28"/>
          <w:lang w:val="en-US" w:eastAsia="zh-CN"/>
        </w:rPr>
        <w:t>1.22</w:t>
      </w:r>
      <w:r>
        <w:rPr>
          <w:rFonts w:hint="eastAsia" w:ascii="仿宋_GB2312" w:eastAsia="仿宋_GB2312"/>
          <w:sz w:val="28"/>
          <w:szCs w:val="28"/>
        </w:rPr>
        <w:t>%</w:t>
      </w:r>
      <w:r>
        <w:rPr>
          <w:rFonts w:hint="eastAsia" w:ascii="仿宋_GB2312" w:eastAsia="仿宋_GB2312"/>
          <w:sz w:val="28"/>
          <w:szCs w:val="28"/>
          <w:lang w:eastAsia="zh-CN"/>
        </w:rPr>
        <w:t>。</w:t>
      </w:r>
    </w:p>
    <w:p w14:paraId="5702F552">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1977.59</w:t>
      </w:r>
      <w:r>
        <w:rPr>
          <w:rFonts w:hint="eastAsia" w:ascii="仿宋_GB2312" w:eastAsia="仿宋_GB2312"/>
          <w:sz w:val="28"/>
          <w:szCs w:val="28"/>
        </w:rPr>
        <w:t>万元，占收入合计的</w:t>
      </w:r>
      <w:r>
        <w:rPr>
          <w:rFonts w:hint="eastAsia" w:ascii="仿宋_GB2312" w:eastAsia="仿宋_GB2312"/>
          <w:sz w:val="28"/>
          <w:szCs w:val="28"/>
          <w:lang w:eastAsia="zh-CN"/>
        </w:rPr>
        <w:t>88.57%。</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1977.59</w:t>
      </w:r>
      <w:r>
        <w:rPr>
          <w:rFonts w:hint="eastAsia" w:ascii="仿宋_GB2312" w:eastAsia="仿宋_GB2312"/>
          <w:sz w:val="28"/>
          <w:szCs w:val="28"/>
        </w:rPr>
        <w:t>万元，占收入合计的</w:t>
      </w:r>
      <w:r>
        <w:rPr>
          <w:rFonts w:hint="eastAsia" w:ascii="仿宋_GB2312" w:eastAsia="仿宋_GB2312"/>
          <w:sz w:val="28"/>
          <w:szCs w:val="28"/>
          <w:lang w:eastAsia="zh-CN"/>
        </w:rPr>
        <w:t>88.57</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126CDFC5">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4C7019F3">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187.15</w:t>
      </w:r>
      <w:r>
        <w:rPr>
          <w:rFonts w:hint="eastAsia" w:ascii="仿宋_GB2312" w:eastAsia="仿宋_GB2312"/>
          <w:sz w:val="28"/>
          <w:szCs w:val="28"/>
        </w:rPr>
        <w:t>万元，占收入合计的</w:t>
      </w:r>
      <w:r>
        <w:rPr>
          <w:rFonts w:hint="eastAsia" w:ascii="仿宋_GB2312" w:eastAsia="仿宋_GB2312"/>
          <w:sz w:val="28"/>
          <w:szCs w:val="28"/>
          <w:lang w:eastAsia="zh-CN"/>
        </w:rPr>
        <w:t>8.38</w:t>
      </w:r>
      <w:r>
        <w:rPr>
          <w:rFonts w:hint="eastAsia" w:ascii="仿宋_GB2312" w:eastAsia="仿宋_GB2312"/>
          <w:sz w:val="28"/>
          <w:szCs w:val="28"/>
        </w:rPr>
        <w:t>%；</w:t>
      </w:r>
    </w:p>
    <w:p w14:paraId="51EDC5C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75F1E64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2114E9D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68.01</w:t>
      </w:r>
      <w:r>
        <w:rPr>
          <w:rFonts w:hint="eastAsia" w:ascii="仿宋_GB2312" w:eastAsia="仿宋_GB2312"/>
          <w:sz w:val="28"/>
          <w:szCs w:val="28"/>
        </w:rPr>
        <w:t>万元，占收入合计的</w:t>
      </w:r>
      <w:r>
        <w:rPr>
          <w:rFonts w:hint="eastAsia" w:ascii="仿宋_GB2312" w:eastAsia="仿宋_GB2312"/>
          <w:sz w:val="28"/>
          <w:szCs w:val="28"/>
          <w:lang w:eastAsia="zh-CN"/>
        </w:rPr>
        <w:t>3.05</w:t>
      </w:r>
      <w:r>
        <w:rPr>
          <w:rFonts w:hint="eastAsia" w:ascii="仿宋_GB2312" w:eastAsia="仿宋_GB2312"/>
          <w:sz w:val="28"/>
          <w:szCs w:val="28"/>
        </w:rPr>
        <w:t>%。</w:t>
      </w:r>
    </w:p>
    <w:p w14:paraId="0EF9E8BB">
      <w:pPr>
        <w:pStyle w:val="2"/>
        <w:ind w:firstLine="0"/>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图1：收入预算</w:t>
      </w:r>
    </w:p>
    <w:p w14:paraId="0C987266">
      <w:pPr>
        <w:jc w:val="center"/>
      </w:pPr>
      <w:r>
        <w:rPr>
          <w:rFonts w:hint="eastAsia"/>
        </w:rPr>
        <w:object>
          <v:shape id="_x0000_i1025" o:spt="75" type="#_x0000_t75" style="height:174.05pt;width:261.75pt;" o:ole="t" filled="f" o:preferrelative="t" stroked="f" coordsize="21600,21600">
            <v:path/>
            <v:fill on="f" focussize="0,0"/>
            <v:stroke on="f"/>
            <v:imagedata r:id="rId8" o:title=""/>
            <o:lock v:ext="edit" aspectratio="t"/>
            <w10:wrap type="none"/>
            <w10:anchorlock/>
          </v:shape>
          <o:OLEObject Type="Embed" ProgID="Excel.Chart.8" ShapeID="_x0000_i1025" DrawAspect="Content" ObjectID="_1468075725" r:id="rId7">
            <o:LockedField>false</o:LockedField>
          </o:OLEObject>
        </w:object>
      </w:r>
    </w:p>
    <w:p w14:paraId="246E8BAC">
      <w:pPr>
        <w:pStyle w:val="3"/>
        <w:ind w:firstLine="420"/>
        <w:jc w:val="center"/>
      </w:pPr>
    </w:p>
    <w:p w14:paraId="4966D582">
      <w:pPr>
        <w:tabs>
          <w:tab w:val="center" w:pos="6979"/>
        </w:tabs>
        <w:spacing w:line="580" w:lineRule="exact"/>
        <w:ind w:firstLine="570"/>
        <w:rPr>
          <w:rFonts w:hint="eastAsia" w:ascii="仿宋_GB2312" w:eastAsia="仿宋_GB2312"/>
          <w:sz w:val="28"/>
          <w:szCs w:val="28"/>
        </w:rPr>
      </w:pPr>
    </w:p>
    <w:p w14:paraId="4006F4B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DD9E98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2193.36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71.08</w:t>
      </w:r>
      <w:r>
        <w:rPr>
          <w:rFonts w:hint="eastAsia" w:ascii="仿宋_GB2312" w:eastAsia="仿宋_GB2312"/>
          <w:sz w:val="28"/>
          <w:szCs w:val="28"/>
        </w:rPr>
        <w:t>万元，下降</w:t>
      </w:r>
      <w:r>
        <w:rPr>
          <w:rFonts w:hint="eastAsia" w:ascii="仿宋_GB2312" w:eastAsia="仿宋_GB2312"/>
          <w:sz w:val="28"/>
          <w:szCs w:val="28"/>
          <w:lang w:val="en-US" w:eastAsia="zh-CN"/>
        </w:rPr>
        <w:t>3.14</w:t>
      </w:r>
      <w:r>
        <w:rPr>
          <w:rFonts w:hint="eastAsia" w:ascii="仿宋_GB2312" w:eastAsia="仿宋_GB2312"/>
          <w:sz w:val="28"/>
          <w:szCs w:val="28"/>
        </w:rPr>
        <w:t>%，其中：基本支出</w:t>
      </w:r>
      <w:r>
        <w:rPr>
          <w:rFonts w:ascii="仿宋_GB2312" w:eastAsia="仿宋_GB2312"/>
          <w:sz w:val="28"/>
          <w:szCs w:val="28"/>
        </w:rPr>
        <w:t>1532.84</w:t>
      </w:r>
      <w:r>
        <w:rPr>
          <w:rFonts w:hint="eastAsia" w:ascii="仿宋_GB2312" w:eastAsia="仿宋_GB2312"/>
          <w:sz w:val="28"/>
          <w:szCs w:val="28"/>
        </w:rPr>
        <w:t>万元，占支出合计的</w:t>
      </w:r>
      <w:r>
        <w:rPr>
          <w:rFonts w:hint="eastAsia" w:ascii="仿宋_GB2312" w:eastAsia="仿宋_GB2312"/>
          <w:sz w:val="28"/>
          <w:szCs w:val="28"/>
          <w:lang w:eastAsia="zh-CN"/>
        </w:rPr>
        <w:t>69.89</w:t>
      </w:r>
      <w:r>
        <w:rPr>
          <w:rFonts w:hint="eastAsia" w:ascii="仿宋_GB2312" w:eastAsia="仿宋_GB2312"/>
          <w:sz w:val="28"/>
          <w:szCs w:val="28"/>
        </w:rPr>
        <w:t>%；项目支出</w:t>
      </w:r>
      <w:r>
        <w:rPr>
          <w:rFonts w:ascii="仿宋_GB2312" w:eastAsia="仿宋_GB2312"/>
          <w:sz w:val="28"/>
          <w:szCs w:val="28"/>
        </w:rPr>
        <w:t>660.52</w:t>
      </w:r>
      <w:r>
        <w:rPr>
          <w:rFonts w:hint="eastAsia" w:ascii="仿宋_GB2312" w:eastAsia="仿宋_GB2312"/>
          <w:sz w:val="28"/>
          <w:szCs w:val="28"/>
        </w:rPr>
        <w:t>万元，占支出合计的</w:t>
      </w:r>
      <w:r>
        <w:rPr>
          <w:rFonts w:hint="eastAsia" w:ascii="仿宋_GB2312" w:eastAsia="仿宋_GB2312"/>
          <w:sz w:val="28"/>
          <w:szCs w:val="28"/>
          <w:lang w:eastAsia="zh-CN"/>
        </w:rPr>
        <w:t>30.11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14:paraId="7B923B83">
      <w:pPr>
        <w:spacing w:line="560" w:lineRule="exact"/>
        <w:ind w:firstLine="640"/>
        <w:rPr>
          <w:rFonts w:hint="eastAsia" w:ascii="仿宋_GB2312" w:eastAsia="仿宋_GB2312" w:cs="Droid Sans"/>
          <w:color w:val="000000"/>
          <w:sz w:val="32"/>
          <w:szCs w:val="32"/>
          <w:highlight w:val="none"/>
          <w:lang w:eastAsia="zh-CN"/>
        </w:rPr>
      </w:pPr>
    </w:p>
    <w:p w14:paraId="2035F4EF">
      <w:pPr>
        <w:pStyle w:val="2"/>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14:paraId="747CC455">
      <w:pPr>
        <w:jc w:val="center"/>
      </w:pPr>
      <w:r>
        <w:rPr>
          <w:rFonts w:hint="eastAsia" w:eastAsia="仿宋_GB2312"/>
        </w:rPr>
        <w:object>
          <v:shape id="_x0000_i1026" o:spt="75" type="#_x0000_t75" style="height:265.4pt;width:312.65pt;" o:ole="t" filled="f" o:preferrelative="t" stroked="f" coordsize="21600,21600">
            <v:path/>
            <v:fill on="f" focussize="0,0"/>
            <v:stroke on="f"/>
            <v:imagedata r:id="rId10" o:title=""/>
            <o:lock v:ext="edit" aspectratio="t"/>
            <w10:wrap type="none"/>
            <w10:anchorlock/>
          </v:shape>
          <o:OLEObject Type="Embed" ProgID="Excel.Chart.8" ShapeID="_x0000_i1026" DrawAspect="Content" ObjectID="_1468075726" r:id="rId9">
            <o:LockedField>false</o:LockedField>
          </o:OLEObject>
        </w:object>
      </w:r>
    </w:p>
    <w:p w14:paraId="68E5C0AF">
      <w:pPr>
        <w:jc w:val="center"/>
        <w:rPr>
          <w:rFonts w:ascii="黑体" w:eastAsia="黑体"/>
          <w:b/>
          <w:sz w:val="28"/>
          <w:szCs w:val="28"/>
        </w:rPr>
      </w:pPr>
    </w:p>
    <w:p w14:paraId="702F358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5ECA8A4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1977.59</w:t>
      </w:r>
      <w:r>
        <w:rPr>
          <w:rFonts w:hint="eastAsia" w:ascii="仿宋_GB2312" w:eastAsia="仿宋_GB2312"/>
          <w:sz w:val="28"/>
          <w:szCs w:val="28"/>
        </w:rPr>
        <w:t>万元，比上年减少</w:t>
      </w:r>
      <w:r>
        <w:rPr>
          <w:rFonts w:hint="eastAsia" w:ascii="仿宋_GB2312" w:eastAsia="仿宋_GB2312"/>
          <w:sz w:val="28"/>
          <w:szCs w:val="28"/>
          <w:lang w:val="en-US" w:eastAsia="zh-CN"/>
        </w:rPr>
        <w:t>113.03</w:t>
      </w:r>
      <w:r>
        <w:rPr>
          <w:rFonts w:hint="eastAsia" w:ascii="仿宋_GB2312" w:eastAsia="仿宋_GB2312"/>
          <w:sz w:val="28"/>
          <w:szCs w:val="28"/>
        </w:rPr>
        <w:t>万元，下降</w:t>
      </w:r>
      <w:r>
        <w:rPr>
          <w:rFonts w:hint="eastAsia" w:ascii="仿宋_GB2312" w:eastAsia="仿宋_GB2312"/>
          <w:sz w:val="28"/>
          <w:szCs w:val="28"/>
          <w:lang w:val="en-US" w:eastAsia="zh-CN"/>
        </w:rPr>
        <w:t>5.41</w:t>
      </w:r>
      <w:r>
        <w:rPr>
          <w:rFonts w:hint="eastAsia" w:ascii="仿宋_GB2312" w:eastAsia="仿宋_GB2312"/>
          <w:sz w:val="28"/>
          <w:szCs w:val="28"/>
        </w:rPr>
        <w:t>%。主要原因：落实政府过紧日子要求，严格控制经费支出。</w:t>
      </w:r>
    </w:p>
    <w:p w14:paraId="2B46885C">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06C52A4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4C93FF8">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1938.19</w:t>
      </w:r>
      <w:r>
        <w:rPr>
          <w:rFonts w:hint="eastAsia" w:ascii="仿宋_GB2312" w:eastAsia="仿宋_GB2312"/>
          <w:sz w:val="28"/>
          <w:szCs w:val="28"/>
        </w:rPr>
        <w:t>万元，主要用于以下方面（按大类）：教育支出0.18万元，占本年财政拨款支出0.01%；文化旅游体育与传媒支出1899.82万元，占本年财政拨款支出98.02%；社会保障和就业支出38.19万元，占本年财政拨款支出1.97%。</w:t>
      </w:r>
    </w:p>
    <w:p w14:paraId="0DE48E6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5A80873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0.18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6.00</w:t>
      </w:r>
      <w:r>
        <w:rPr>
          <w:rFonts w:hint="eastAsia" w:ascii="仿宋_GB2312" w:eastAsia="仿宋_GB2312"/>
          <w:sz w:val="28"/>
          <w:szCs w:val="28"/>
        </w:rPr>
        <w:t>%。</w:t>
      </w:r>
    </w:p>
    <w:p w14:paraId="31365BE8">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3969470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“进修及培训”（款）2024年度年初预算</w:t>
      </w:r>
      <w:r>
        <w:rPr>
          <w:rFonts w:hint="eastAsia" w:ascii="仿宋_GB2312" w:eastAsia="仿宋_GB2312"/>
          <w:sz w:val="28"/>
          <w:szCs w:val="28"/>
          <w:lang w:val="en-US" w:eastAsia="zh-CN"/>
        </w:rPr>
        <w:t>3.00</w:t>
      </w:r>
      <w:r>
        <w:rPr>
          <w:rFonts w:hint="eastAsia" w:ascii="仿宋_GB2312" w:eastAsia="仿宋_GB2312"/>
          <w:sz w:val="28"/>
          <w:szCs w:val="28"/>
        </w:rPr>
        <w:t>万元，2024年度决算</w:t>
      </w:r>
      <w:r>
        <w:rPr>
          <w:rFonts w:hint="eastAsia" w:ascii="仿宋_GB2312" w:eastAsia="仿宋_GB2312"/>
          <w:sz w:val="28"/>
          <w:szCs w:val="28"/>
          <w:lang w:val="en-US" w:eastAsia="zh-CN"/>
        </w:rPr>
        <w:t>0.18</w:t>
      </w:r>
      <w:r>
        <w:rPr>
          <w:rFonts w:hint="eastAsia" w:ascii="仿宋_GB2312" w:eastAsia="仿宋_GB2312"/>
          <w:sz w:val="28"/>
          <w:szCs w:val="28"/>
        </w:rPr>
        <w:t>万元，完成年初预算的</w:t>
      </w:r>
      <w:r>
        <w:rPr>
          <w:rFonts w:hint="eastAsia" w:ascii="仿宋_GB2312" w:eastAsia="仿宋_GB2312"/>
          <w:sz w:val="28"/>
          <w:szCs w:val="28"/>
          <w:lang w:val="en-US" w:eastAsia="zh-CN"/>
        </w:rPr>
        <w:t>6.00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主要原因：贯彻厉行节约方针政策，压缩本年一般性支出。</w:t>
      </w:r>
    </w:p>
    <w:p w14:paraId="2ED923C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2、“文化旅游体育与传媒支出”(类)202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1936.40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1899.82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98.11</w:t>
      </w:r>
      <w:r>
        <w:rPr>
          <w:rFonts w:hint="eastAsia" w:ascii="仿宋_GB2312" w:eastAsia="仿宋_GB2312"/>
          <w:sz w:val="28"/>
          <w:szCs w:val="28"/>
        </w:rPr>
        <w:t>%。其中：</w:t>
      </w:r>
    </w:p>
    <w:p w14:paraId="2BB0010F">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文物</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年度年初预算1936.40万元，202</w:t>
      </w:r>
      <w:r>
        <w:rPr>
          <w:rFonts w:hint="eastAsia" w:ascii="仿宋_GB2312" w:eastAsia="仿宋_GB2312"/>
          <w:sz w:val="28"/>
          <w:szCs w:val="28"/>
          <w:lang w:val="en-US" w:eastAsia="zh-CN"/>
        </w:rPr>
        <w:t>4</w:t>
      </w:r>
      <w:r>
        <w:rPr>
          <w:rFonts w:hint="eastAsia" w:ascii="仿宋_GB2312" w:eastAsia="仿宋_GB2312"/>
          <w:sz w:val="28"/>
          <w:szCs w:val="28"/>
        </w:rPr>
        <w:t>年度决算1899.82万元，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98.11</w:t>
      </w:r>
      <w:r>
        <w:rPr>
          <w:rFonts w:hint="eastAsia" w:ascii="仿宋_GB2312" w:eastAsia="仿宋_GB2312"/>
          <w:sz w:val="28"/>
          <w:szCs w:val="28"/>
        </w:rPr>
        <w:t>%。主要原因：贯彻厉行节约方针政策，压缩本年一般性支出。</w:t>
      </w:r>
    </w:p>
    <w:p w14:paraId="1252E8A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、“社会保障和就业支出”(类)2024年度年初预算</w:t>
      </w:r>
      <w:r>
        <w:rPr>
          <w:rFonts w:hint="eastAsia" w:ascii="仿宋_GB2312" w:eastAsia="仿宋_GB2312"/>
          <w:sz w:val="28"/>
          <w:szCs w:val="28"/>
          <w:lang w:val="en-US" w:eastAsia="zh-CN"/>
        </w:rPr>
        <w:t>38.19</w:t>
      </w:r>
      <w:r>
        <w:rPr>
          <w:rFonts w:hint="eastAsia" w:ascii="仿宋_GB2312" w:eastAsia="仿宋_GB2312"/>
          <w:sz w:val="28"/>
          <w:szCs w:val="28"/>
        </w:rPr>
        <w:t>万元，2024年度决算</w:t>
      </w:r>
      <w:r>
        <w:rPr>
          <w:rFonts w:hint="eastAsia" w:ascii="仿宋_GB2312" w:eastAsia="仿宋_GB2312"/>
          <w:sz w:val="28"/>
          <w:szCs w:val="28"/>
          <w:lang w:val="en-US" w:eastAsia="zh-CN"/>
        </w:rPr>
        <w:t>38.19</w:t>
      </w:r>
      <w:r>
        <w:rPr>
          <w:rFonts w:hint="eastAsia" w:ascii="仿宋_GB2312" w:eastAsia="仿宋_GB2312"/>
          <w:sz w:val="28"/>
          <w:szCs w:val="28"/>
        </w:rPr>
        <w:t>万元，完成年初预算的</w:t>
      </w:r>
      <w:r>
        <w:rPr>
          <w:rFonts w:hint="eastAsia" w:ascii="仿宋_GB2312" w:eastAsia="仿宋_GB2312"/>
          <w:sz w:val="28"/>
          <w:szCs w:val="28"/>
          <w:lang w:val="en-US" w:eastAsia="zh-CN"/>
        </w:rPr>
        <w:t>100.00</w:t>
      </w:r>
      <w:r>
        <w:rPr>
          <w:rFonts w:hint="eastAsia" w:ascii="仿宋_GB2312" w:eastAsia="仿宋_GB2312"/>
          <w:sz w:val="28"/>
          <w:szCs w:val="28"/>
        </w:rPr>
        <w:t>%。其中：</w:t>
      </w:r>
    </w:p>
    <w:p w14:paraId="5891611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“行政事业单位养老支出”（款）2024年度年初预算</w:t>
      </w:r>
      <w:r>
        <w:rPr>
          <w:rFonts w:hint="eastAsia" w:ascii="仿宋_GB2312" w:eastAsia="仿宋_GB2312"/>
          <w:sz w:val="28"/>
          <w:szCs w:val="28"/>
          <w:lang w:val="en-US" w:eastAsia="zh-CN"/>
        </w:rPr>
        <w:t>38.19</w:t>
      </w:r>
      <w:r>
        <w:rPr>
          <w:rFonts w:hint="eastAsia" w:ascii="仿宋_GB2312" w:eastAsia="仿宋_GB2312"/>
          <w:sz w:val="28"/>
          <w:szCs w:val="28"/>
        </w:rPr>
        <w:t>万元，2024年度决算</w:t>
      </w:r>
      <w:r>
        <w:rPr>
          <w:rFonts w:hint="eastAsia" w:ascii="仿宋_GB2312" w:eastAsia="仿宋_GB2312"/>
          <w:sz w:val="28"/>
          <w:szCs w:val="28"/>
          <w:lang w:val="en-US" w:eastAsia="zh-CN"/>
        </w:rPr>
        <w:t>38.19</w:t>
      </w:r>
      <w:r>
        <w:rPr>
          <w:rFonts w:hint="eastAsia" w:ascii="仿宋_GB2312" w:eastAsia="仿宋_GB2312"/>
          <w:sz w:val="28"/>
          <w:szCs w:val="28"/>
        </w:rPr>
        <w:t>万元，完成年初预算的</w:t>
      </w:r>
      <w:r>
        <w:rPr>
          <w:rFonts w:hint="eastAsia" w:ascii="仿宋_GB2312" w:eastAsia="仿宋_GB2312"/>
          <w:sz w:val="28"/>
          <w:szCs w:val="28"/>
          <w:lang w:val="en-US" w:eastAsia="zh-CN"/>
        </w:rPr>
        <w:t>100.00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与2024年度年初预算持平。</w:t>
      </w:r>
    </w:p>
    <w:p w14:paraId="0C95C435">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1B3C8F30">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本单位无此项经费。</w:t>
      </w:r>
    </w:p>
    <w:p w14:paraId="3E18E141">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45E37FEF">
      <w:pPr>
        <w:ind w:firstLine="537" w:firstLineChars="192"/>
        <w:rPr>
          <w:rFonts w:ascii="仿宋_GB2312" w:eastAsia="仿宋_GB2312"/>
          <w:sz w:val="28"/>
          <w:szCs w:val="28"/>
        </w:rPr>
      </w:pPr>
      <w:r>
        <w:rPr>
          <w:rFonts w:hint="eastAsia" w:ascii="仿宋_GB2312" w:eastAsia="仿宋_GB2312"/>
          <w:sz w:val="28"/>
          <w:szCs w:val="28"/>
        </w:rPr>
        <w:t>本单位无此项经费。</w:t>
      </w:r>
    </w:p>
    <w:p w14:paraId="4882B9BD">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3196C4AF">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1340.06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C1AE10E">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06910214">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6ADF8014">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37DEBF24">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2.36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3.37</w:t>
      </w:r>
      <w:r>
        <w:rPr>
          <w:rFonts w:hint="eastAsia" w:ascii="仿宋_GB2312" w:eastAsia="仿宋_GB2312"/>
          <w:sz w:val="28"/>
          <w:szCs w:val="28"/>
        </w:rPr>
        <w:t>万元减少</w:t>
      </w:r>
      <w:r>
        <w:rPr>
          <w:rFonts w:ascii="仿宋_GB2312" w:eastAsia="仿宋_GB2312"/>
          <w:sz w:val="28"/>
          <w:szCs w:val="28"/>
        </w:rPr>
        <w:t>1</w:t>
      </w:r>
      <w:r>
        <w:rPr>
          <w:rFonts w:hint="eastAsia" w:ascii="仿宋_GB2312" w:eastAsia="仿宋_GB2312"/>
          <w:sz w:val="28"/>
          <w:szCs w:val="28"/>
          <w:lang w:val="en-US" w:eastAsia="zh-CN"/>
        </w:rPr>
        <w:t>.01</w:t>
      </w:r>
      <w:r>
        <w:rPr>
          <w:rFonts w:hint="eastAsia" w:ascii="仿宋_GB2312" w:eastAsia="仿宋_GB2312"/>
          <w:sz w:val="28"/>
          <w:szCs w:val="28"/>
        </w:rPr>
        <w:t>万元。其中：</w:t>
      </w:r>
    </w:p>
    <w:p w14:paraId="292FF742">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w:t>
      </w:r>
      <w:r>
        <w:rPr>
          <w:rFonts w:hint="eastAsia" w:ascii="仿宋_GB2312" w:eastAsia="仿宋_GB2312"/>
          <w:sz w:val="28"/>
          <w:szCs w:val="28"/>
          <w:lang w:val="en-US" w:eastAsia="zh-CN"/>
        </w:rPr>
        <w:t>相比无变化</w:t>
      </w:r>
      <w:r>
        <w:rPr>
          <w:rFonts w:hint="eastAsia" w:ascii="仿宋_GB2312" w:eastAsia="仿宋_GB2312"/>
          <w:sz w:val="28"/>
          <w:szCs w:val="28"/>
        </w:rPr>
        <w:t>。</w:t>
      </w:r>
      <w:r>
        <w:rPr>
          <w:rFonts w:hint="eastAsia" w:ascii="仿宋_GB2312" w:eastAsia="仿宋_GB2312"/>
          <w:sz w:val="28"/>
          <w:szCs w:val="28"/>
          <w:lang w:val="en-US" w:eastAsia="zh-CN"/>
        </w:rPr>
        <w:t>2024年度本单位无因公出国（境）费用</w:t>
      </w:r>
      <w:r>
        <w:rPr>
          <w:rFonts w:hint="eastAsia" w:ascii="仿宋_GB2312" w:eastAsia="仿宋_GB2312"/>
          <w:sz w:val="28"/>
          <w:szCs w:val="28"/>
        </w:rPr>
        <w:t>。</w:t>
      </w:r>
    </w:p>
    <w:p w14:paraId="1615A524">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0.99</w:t>
      </w:r>
      <w:r>
        <w:rPr>
          <w:rFonts w:hint="eastAsia" w:ascii="仿宋_GB2312" w:eastAsia="仿宋_GB2312"/>
          <w:sz w:val="28"/>
          <w:szCs w:val="28"/>
        </w:rPr>
        <w:t>万元减少</w:t>
      </w:r>
      <w:r>
        <w:rPr>
          <w:rFonts w:ascii="仿宋_GB2312" w:eastAsia="仿宋_GB2312"/>
          <w:sz w:val="28"/>
          <w:szCs w:val="28"/>
        </w:rPr>
        <w:t>0.99</w:t>
      </w:r>
      <w:r>
        <w:rPr>
          <w:rFonts w:hint="eastAsia" w:ascii="仿宋_GB2312" w:eastAsia="仿宋_GB2312"/>
          <w:sz w:val="28"/>
          <w:szCs w:val="28"/>
        </w:rPr>
        <w:t>万元。主要原因：落实政府厉行勤俭节约要求，严格控制公务接待数量、规模和接待标准，公务接待费减少。202</w:t>
      </w:r>
      <w:r>
        <w:rPr>
          <w:rFonts w:hint="eastAsia" w:ascii="仿宋_GB2312" w:eastAsia="仿宋_GB2312"/>
          <w:sz w:val="28"/>
          <w:szCs w:val="28"/>
          <w:lang w:val="en-US" w:eastAsia="zh-CN"/>
        </w:rPr>
        <w:t>4</w:t>
      </w:r>
      <w:r>
        <w:rPr>
          <w:rFonts w:hint="eastAsia" w:ascii="仿宋_GB2312" w:eastAsia="仿宋_GB2312"/>
          <w:sz w:val="28"/>
          <w:szCs w:val="28"/>
        </w:rPr>
        <w:t>年度无公务接待费支出。</w:t>
      </w:r>
    </w:p>
    <w:p w14:paraId="17322BA7">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2.36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2.38</w:t>
      </w:r>
      <w:r>
        <w:rPr>
          <w:rFonts w:hint="eastAsia" w:ascii="仿宋_GB2312" w:eastAsia="仿宋_GB2312"/>
          <w:sz w:val="28"/>
          <w:szCs w:val="28"/>
        </w:rPr>
        <w:t>万元减少</w:t>
      </w:r>
      <w:r>
        <w:rPr>
          <w:rFonts w:ascii="仿宋_GB2312" w:eastAsia="仿宋_GB2312"/>
          <w:sz w:val="28"/>
          <w:szCs w:val="28"/>
        </w:rPr>
        <w:t>0.0</w:t>
      </w:r>
      <w:r>
        <w:rPr>
          <w:rFonts w:hint="eastAsia" w:ascii="仿宋_GB2312" w:eastAsia="仿宋_GB2312"/>
          <w:sz w:val="28"/>
          <w:szCs w:val="28"/>
          <w:lang w:val="en-US" w:eastAsia="zh-CN"/>
        </w:rPr>
        <w:t>2</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w:t>
      </w:r>
      <w:r>
        <w:rPr>
          <w:rFonts w:hint="eastAsia" w:ascii="仿宋_GB2312" w:eastAsia="仿宋_GB2312"/>
          <w:sz w:val="28"/>
          <w:szCs w:val="28"/>
          <w:highlight w:val="none"/>
        </w:rPr>
        <w:t>元，主要原因：落实政府过紧日子要求，坚持厉行节约开支，202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年度购置（更新）</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辆。公务用车运行维护费202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2.36</w:t>
      </w:r>
      <w:r>
        <w:rPr>
          <w:rFonts w:hint="eastAsia" w:ascii="仿宋_GB2312" w:eastAsia="仿宋_GB2312"/>
          <w:sz w:val="28"/>
          <w:szCs w:val="28"/>
          <w:highlight w:val="none"/>
        </w:rPr>
        <w:t>万元，主要原因：落实政府过紧日子要求，坚持厉行节约开支。202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年度公务用车保有量</w:t>
      </w:r>
      <w:r>
        <w:rPr>
          <w:rFonts w:ascii="仿宋_GB2312" w:eastAsia="仿宋_GB2312"/>
          <w:sz w:val="28"/>
          <w:szCs w:val="28"/>
          <w:highlight w:val="none"/>
        </w:rPr>
        <w:t>1</w:t>
      </w:r>
      <w:r>
        <w:rPr>
          <w:rFonts w:hint="eastAsia" w:ascii="仿宋_GB2312" w:eastAsia="仿宋_GB2312"/>
          <w:sz w:val="28"/>
          <w:szCs w:val="28"/>
          <w:highlight w:val="none"/>
        </w:rPr>
        <w:t>辆。</w:t>
      </w:r>
    </w:p>
    <w:p w14:paraId="2E3486B5">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680F09E4">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10156637">
      <w:pPr>
        <w:ind w:left="540"/>
        <w:rPr>
          <w:rFonts w:hint="eastAsia" w:ascii="黑体" w:eastAsia="黑体"/>
          <w:sz w:val="28"/>
          <w:szCs w:val="28"/>
        </w:rPr>
      </w:pPr>
      <w:r>
        <w:rPr>
          <w:rFonts w:hint="eastAsia" w:ascii="黑体" w:eastAsia="黑体"/>
          <w:sz w:val="28"/>
          <w:szCs w:val="28"/>
        </w:rPr>
        <w:t>三、政府采购支出情况</w:t>
      </w:r>
    </w:p>
    <w:p w14:paraId="47D3313F">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477.6</w:t>
      </w:r>
      <w:r>
        <w:rPr>
          <w:rFonts w:hint="eastAsia" w:ascii="仿宋_GB2312" w:eastAsia="仿宋_GB2312"/>
          <w:sz w:val="28"/>
          <w:szCs w:val="28"/>
          <w:lang w:val="en-US" w:eastAsia="zh-CN"/>
        </w:rPr>
        <w:t>0</w:t>
      </w:r>
      <w:r>
        <w:rPr>
          <w:rFonts w:hint="eastAsia" w:ascii="仿宋_GB2312" w:eastAsia="仿宋_GB2312"/>
          <w:sz w:val="28"/>
          <w:szCs w:val="28"/>
        </w:rPr>
        <w:t>万元，其中：政府采购货物支出</w:t>
      </w:r>
      <w:r>
        <w:rPr>
          <w:rFonts w:ascii="仿宋_GB2312" w:eastAsia="仿宋_GB2312"/>
          <w:sz w:val="28"/>
          <w:szCs w:val="28"/>
        </w:rPr>
        <w:t>11.99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万元，政府采购服务支出</w:t>
      </w:r>
      <w:r>
        <w:rPr>
          <w:rFonts w:ascii="仿宋_GB2312" w:eastAsia="仿宋_GB2312"/>
          <w:sz w:val="28"/>
          <w:szCs w:val="28"/>
        </w:rPr>
        <w:t>465.61</w:t>
      </w:r>
      <w:r>
        <w:rPr>
          <w:rFonts w:hint="eastAsia" w:ascii="仿宋_GB2312" w:eastAsia="仿宋_GB2312"/>
          <w:sz w:val="28"/>
          <w:szCs w:val="28"/>
        </w:rPr>
        <w:t>万元。授予中小企业合同金额</w:t>
      </w:r>
      <w:r>
        <w:rPr>
          <w:rFonts w:ascii="仿宋_GB2312" w:eastAsia="仿宋_GB2312"/>
          <w:sz w:val="28"/>
          <w:szCs w:val="28"/>
        </w:rPr>
        <w:t>476.67</w:t>
      </w:r>
      <w:r>
        <w:rPr>
          <w:rFonts w:hint="eastAsia" w:ascii="仿宋_GB2312" w:eastAsia="仿宋_GB2312"/>
          <w:sz w:val="28"/>
          <w:szCs w:val="28"/>
        </w:rPr>
        <w:t>万元，占政府采购支出总额的</w:t>
      </w:r>
      <w:r>
        <w:rPr>
          <w:rFonts w:hint="eastAsia" w:ascii="仿宋_GB2312" w:eastAsia="仿宋_GB2312"/>
          <w:sz w:val="28"/>
          <w:szCs w:val="28"/>
          <w:lang w:eastAsia="zh-CN"/>
        </w:rPr>
        <w:t>99.81</w:t>
      </w:r>
      <w:r>
        <w:rPr>
          <w:rFonts w:hint="eastAsia" w:ascii="仿宋_GB2312" w:eastAsia="仿宋_GB2312"/>
          <w:sz w:val="28"/>
          <w:szCs w:val="28"/>
        </w:rPr>
        <w:t>%，其中：授予小微企业合同金额</w:t>
      </w:r>
      <w:r>
        <w:rPr>
          <w:rFonts w:ascii="仿宋_GB2312" w:eastAsia="仿宋_GB2312"/>
          <w:sz w:val="28"/>
          <w:szCs w:val="28"/>
        </w:rPr>
        <w:t>85</w:t>
      </w:r>
      <w:r>
        <w:rPr>
          <w:rFonts w:hint="eastAsia" w:ascii="仿宋_GB2312" w:eastAsia="仿宋_GB2312"/>
          <w:sz w:val="28"/>
          <w:szCs w:val="28"/>
        </w:rPr>
        <w:t>万元，占政府采购支出总额的</w:t>
      </w:r>
      <w:r>
        <w:rPr>
          <w:rFonts w:ascii="仿宋_GB2312" w:eastAsia="仿宋_GB2312"/>
          <w:sz w:val="28"/>
          <w:szCs w:val="28"/>
        </w:rPr>
        <w:t>17.8</w:t>
      </w:r>
      <w:r>
        <w:rPr>
          <w:rFonts w:hint="eastAsia" w:ascii="仿宋_GB2312" w:eastAsia="仿宋_GB2312"/>
          <w:sz w:val="28"/>
          <w:szCs w:val="28"/>
          <w:lang w:val="en-US" w:eastAsia="zh-CN"/>
        </w:rPr>
        <w:t>0</w:t>
      </w:r>
      <w:r>
        <w:rPr>
          <w:rFonts w:hint="eastAsia" w:ascii="仿宋_GB2312" w:eastAsia="仿宋_GB2312"/>
          <w:sz w:val="28"/>
          <w:szCs w:val="28"/>
        </w:rPr>
        <w:t>%。</w:t>
      </w:r>
    </w:p>
    <w:p w14:paraId="31E6BEC0">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25CC8A15">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12月31日，北京石刻艺术博物馆</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14:paraId="71B421B6">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7AD37AE">
      <w:pPr>
        <w:ind w:firstLine="537" w:firstLineChars="192"/>
        <w:rPr>
          <w:rFonts w:hint="eastAsia" w:ascii="仿宋_GB2312" w:eastAsia="仿宋_GB2312"/>
          <w:sz w:val="28"/>
          <w:szCs w:val="28"/>
        </w:rPr>
      </w:pPr>
      <w:r>
        <w:rPr>
          <w:rFonts w:hint="eastAsia" w:ascii="仿宋_GB2312" w:eastAsia="仿宋_GB2312"/>
          <w:sz w:val="28"/>
          <w:szCs w:val="28"/>
        </w:rPr>
        <w:t>本单位不属于政府购买服务统计范围。</w:t>
      </w:r>
    </w:p>
    <w:p w14:paraId="1383560D">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A015DA5">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6894B04D">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76BA6C9">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E3272A4">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376D9EB5">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F68830C">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010A077">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各</w:t>
      </w:r>
      <w:r>
        <w:rPr>
          <w:rFonts w:hint="eastAsia" w:ascii="仿宋_GB2312" w:eastAsia="仿宋_GB2312"/>
          <w:sz w:val="28"/>
          <w:szCs w:val="28"/>
          <w:lang w:eastAsia="zh-CN"/>
        </w:rPr>
        <w:t>单位</w:t>
      </w:r>
      <w:r>
        <w:rPr>
          <w:rFonts w:hint="eastAsia" w:ascii="仿宋_GB2312" w:eastAsia="仿宋_GB2312"/>
          <w:sz w:val="28"/>
          <w:szCs w:val="28"/>
        </w:rPr>
        <w:t>需根据自身业务职能，</w:t>
      </w:r>
      <w:r>
        <w:rPr>
          <w:rFonts w:hint="eastAsia" w:ascii="仿宋_GB2312" w:eastAsia="仿宋_GB2312"/>
          <w:sz w:val="28"/>
          <w:szCs w:val="28"/>
          <w:lang w:eastAsia="zh-CN"/>
        </w:rPr>
        <w:t>补充当年</w:t>
      </w:r>
      <w:r>
        <w:rPr>
          <w:rFonts w:hint="eastAsia" w:ascii="仿宋_GB2312" w:eastAsia="仿宋_GB2312"/>
          <w:sz w:val="28"/>
          <w:szCs w:val="28"/>
          <w:lang w:val="en-US" w:eastAsia="zh-CN"/>
        </w:rPr>
        <w:t>使用的所有</w:t>
      </w:r>
      <w:r>
        <w:rPr>
          <w:rFonts w:hint="eastAsia" w:ascii="仿宋_GB2312" w:eastAsia="仿宋_GB2312"/>
          <w:sz w:val="28"/>
          <w:szCs w:val="28"/>
          <w:lang w:eastAsia="zh-CN"/>
        </w:rPr>
        <w:t>支出功能分类项级科目名词解释：</w:t>
      </w:r>
    </w:p>
    <w:p w14:paraId="5CFAE1F7">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8.教育支出（类）进修及培训（款）培训支出（项）：反映各部门安排的用于培训的支出。</w:t>
      </w:r>
    </w:p>
    <w:p w14:paraId="33B687F0">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9.文化旅游体育与传媒支出（类）文物（款）博物馆（项）：反映文物系统及其它部门所属博物馆、纪念馆方面的支出。</w:t>
      </w:r>
    </w:p>
    <w:p w14:paraId="48EF22C7">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10.文化旅游体育与传媒支出（类）文物（款）历史名城与古迹（项）：反映历史名城、世界遗产规划与古迹保护等方面的支出。</w:t>
      </w:r>
    </w:p>
    <w:p w14:paraId="3C0F22EC">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11.社会保障和就业支出（类）行政事业单位养老支出（款）行政单位离退休（项）：反映行政单位（包括实行公务员管理的事业单位）开支的离退休经费。</w:t>
      </w:r>
    </w:p>
    <w:p w14:paraId="3BAE6B08">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12.社会保障和就业支出（类）行政事业单位养老支出（款）事业单位离退休（项）：反映事业单位开支的离退休经费。</w:t>
      </w:r>
    </w:p>
    <w:p w14:paraId="6D2A3543">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13.社会保障和就业支出（类）行政事业单位养老支出（款）其它行政事业单位养老支出（项）：反映除上述项目以外用于行政事业单位养老方面的支出。</w:t>
      </w:r>
    </w:p>
    <w:p w14:paraId="493731DF">
      <w:pPr>
        <w:jc w:val="both"/>
        <w:rPr>
          <w:rFonts w:hint="eastAsia" w:ascii="黑体" w:eastAsia="黑体"/>
          <w:sz w:val="32"/>
          <w:szCs w:val="32"/>
        </w:rPr>
      </w:pPr>
    </w:p>
    <w:p w14:paraId="5DBD745D">
      <w:pPr>
        <w:tabs>
          <w:tab w:val="center" w:pos="6979"/>
        </w:tabs>
        <w:spacing w:line="380" w:lineRule="exact"/>
        <w:jc w:val="center"/>
        <w:rPr>
          <w:rFonts w:ascii="宋体" w:hAnsi="宋体" w:cs="宋体"/>
          <w:b/>
          <w:bCs/>
          <w:kern w:val="0"/>
          <w:sz w:val="28"/>
          <w:szCs w:val="28"/>
        </w:rPr>
      </w:pPr>
    </w:p>
    <w:p w14:paraId="4265EBFD">
      <w:pPr>
        <w:tabs>
          <w:tab w:val="center" w:pos="6979"/>
        </w:tabs>
        <w:spacing w:line="380" w:lineRule="exact"/>
        <w:jc w:val="center"/>
        <w:rPr>
          <w:rFonts w:ascii="宋体" w:hAnsi="宋体" w:cs="宋体"/>
          <w:b/>
          <w:bCs/>
          <w:kern w:val="0"/>
          <w:sz w:val="28"/>
          <w:szCs w:val="28"/>
        </w:rPr>
      </w:pPr>
    </w:p>
    <w:p w14:paraId="693380F5">
      <w:pPr>
        <w:jc w:val="both"/>
        <w:rPr>
          <w:rFonts w:hint="eastAsia" w:ascii="黑体" w:eastAsia="黑体"/>
          <w:sz w:val="32"/>
          <w:szCs w:val="32"/>
        </w:rPr>
      </w:pPr>
    </w:p>
    <w:p w14:paraId="57903456">
      <w:pPr>
        <w:jc w:val="both"/>
        <w:rPr>
          <w:rFonts w:hint="eastAsia" w:ascii="黑体" w:eastAsia="黑体"/>
          <w:sz w:val="32"/>
          <w:szCs w:val="32"/>
        </w:rPr>
      </w:pPr>
      <w:bookmarkStart w:id="0" w:name="_GoBack"/>
      <w:bookmarkEnd w:id="0"/>
    </w:p>
    <w:p w14:paraId="487E3D1D">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263A165B">
      <w:pPr>
        <w:ind w:firstLine="560" w:firstLineChars="200"/>
        <w:rPr>
          <w:rFonts w:hint="eastAsia" w:ascii="黑体" w:eastAsia="黑体"/>
          <w:sz w:val="28"/>
          <w:szCs w:val="28"/>
          <w:highlight w:val="yellow"/>
        </w:rPr>
      </w:pPr>
    </w:p>
    <w:p w14:paraId="4D63620B">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42D355BD">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282F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1830EE8">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5387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4C970A99">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B211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C9D99E8">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95714E"/>
    <w:rsid w:val="14B73493"/>
    <w:rsid w:val="167A2FF9"/>
    <w:rsid w:val="18581C69"/>
    <w:rsid w:val="1AEC0734"/>
    <w:rsid w:val="1D7240D9"/>
    <w:rsid w:val="1DEF20B0"/>
    <w:rsid w:val="1E6F1209"/>
    <w:rsid w:val="214243FA"/>
    <w:rsid w:val="21AD613C"/>
    <w:rsid w:val="22467189"/>
    <w:rsid w:val="257A14F5"/>
    <w:rsid w:val="27196C26"/>
    <w:rsid w:val="29EF086F"/>
    <w:rsid w:val="2B9D7B4D"/>
    <w:rsid w:val="2EFFE297"/>
    <w:rsid w:val="301437CA"/>
    <w:rsid w:val="349D1F0A"/>
    <w:rsid w:val="34DD0473"/>
    <w:rsid w:val="36F34D35"/>
    <w:rsid w:val="3A384885"/>
    <w:rsid w:val="3C684897"/>
    <w:rsid w:val="3F4553C3"/>
    <w:rsid w:val="42F90BB8"/>
    <w:rsid w:val="433E495C"/>
    <w:rsid w:val="489F2FD7"/>
    <w:rsid w:val="48BE5C7D"/>
    <w:rsid w:val="4AC27CB3"/>
    <w:rsid w:val="4BF72BEF"/>
    <w:rsid w:val="4E950123"/>
    <w:rsid w:val="4FA90297"/>
    <w:rsid w:val="4FC41A43"/>
    <w:rsid w:val="4FEA2911"/>
    <w:rsid w:val="51DB3C59"/>
    <w:rsid w:val="525B7E1D"/>
    <w:rsid w:val="550C0952"/>
    <w:rsid w:val="55762E42"/>
    <w:rsid w:val="57A7B272"/>
    <w:rsid w:val="58470068"/>
    <w:rsid w:val="58747CAC"/>
    <w:rsid w:val="5A1720F9"/>
    <w:rsid w:val="5B9C37C2"/>
    <w:rsid w:val="5BA7C654"/>
    <w:rsid w:val="60A54109"/>
    <w:rsid w:val="61D01CDF"/>
    <w:rsid w:val="64C0607C"/>
    <w:rsid w:val="65756C86"/>
    <w:rsid w:val="674D385B"/>
    <w:rsid w:val="676F09E1"/>
    <w:rsid w:val="6BFF1513"/>
    <w:rsid w:val="6E5F79C5"/>
    <w:rsid w:val="6FC51BBA"/>
    <w:rsid w:val="70096E04"/>
    <w:rsid w:val="7357290B"/>
    <w:rsid w:val="745148D6"/>
    <w:rsid w:val="77866241"/>
    <w:rsid w:val="78C0027C"/>
    <w:rsid w:val="798524E4"/>
    <w:rsid w:val="7A7F1C49"/>
    <w:rsid w:val="7B5B7AE6"/>
    <w:rsid w:val="7B7B6628"/>
    <w:rsid w:val="7BA7071E"/>
    <w:rsid w:val="7BDF6DA8"/>
    <w:rsid w:val="7BF81ADB"/>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190</Words>
  <Characters>196</Characters>
  <Lines>44</Lines>
  <Paragraphs>12</Paragraphs>
  <TotalTime>38</TotalTime>
  <ScaleCrop>false</ScaleCrop>
  <LinksUpToDate>false</LinksUpToDate>
  <CharactersWithSpaces>201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我想婧婧</cp:lastModifiedBy>
  <cp:lastPrinted>2020-08-07T11:39:00Z</cp:lastPrinted>
  <dcterms:modified xsi:type="dcterms:W3CDTF">2025-09-10T03:15:14Z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eyJoZGlkIjoiMGRmYWM3YmQ1MTRiNzFiNWYwYzVjYmMyMGVkOWM2ZDIiLCJ1c2VySWQiOiIyNjQ4NDUxMDMifQ==</vt:lpwstr>
  </property>
</Properties>
</file>