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Calibri" w:eastAsia="方正小标宋简体" w:cs="Times New Roman"/>
          <w:color w:val="000000"/>
          <w:sz w:val="36"/>
          <w:szCs w:val="36"/>
        </w:rPr>
      </w:pPr>
      <w:r>
        <w:rPr>
          <w:rFonts w:hint="eastAsia" w:ascii="方正小标宋简体" w:hAnsi="Calibri" w:eastAsia="方正小标宋简体" w:cs="Times New Roman"/>
          <w:color w:val="000000"/>
          <w:sz w:val="36"/>
          <w:szCs w:val="36"/>
        </w:rPr>
        <w:t>北京中轴线遗产保护中心（北京世界文化遗产监测中心）</w:t>
      </w:r>
      <w:r>
        <w:rPr>
          <w:rFonts w:ascii="方正小标宋简体" w:hAnsi="Calibri" w:eastAsia="方正小标宋简体" w:cs="Times New Roman"/>
          <w:color w:val="000000"/>
          <w:sz w:val="36"/>
          <w:szCs w:val="36"/>
        </w:rPr>
        <w:t>2023</w:t>
      </w:r>
      <w:r>
        <w:rPr>
          <w:rFonts w:hint="eastAsia" w:ascii="方正小标宋简体" w:hAnsi="Calibri" w:eastAsia="方正小标宋简体" w:cs="Times New Roman"/>
          <w:color w:val="000000"/>
          <w:sz w:val="36"/>
          <w:szCs w:val="36"/>
        </w:rPr>
        <w:t>年财政预算信息公开</w:t>
      </w:r>
    </w:p>
    <w:p>
      <w:pPr>
        <w:spacing w:line="560" w:lineRule="exact"/>
        <w:jc w:val="center"/>
        <w:rPr>
          <w:rFonts w:ascii="方正小标宋简体" w:hAnsi="Calibri" w:eastAsia="方正小标宋简体" w:cs="Times New Roman"/>
          <w:color w:val="000000"/>
          <w:sz w:val="32"/>
          <w:szCs w:val="32"/>
        </w:rPr>
      </w:pPr>
      <w:r>
        <w:rPr>
          <w:rFonts w:hint="eastAsia" w:ascii="方正小标宋简体" w:hAnsi="Calibri" w:eastAsia="方正小标宋简体" w:cs="Times New Roman"/>
          <w:color w:val="000000"/>
          <w:sz w:val="32"/>
          <w:szCs w:val="32"/>
        </w:rPr>
        <w:t>目</w:t>
      </w:r>
      <w:r>
        <w:rPr>
          <w:rFonts w:ascii="方正小标宋简体" w:hAnsi="Calibri" w:eastAsia="方正小标宋简体" w:cs="Times New Roman"/>
          <w:color w:val="000000"/>
          <w:sz w:val="32"/>
          <w:szCs w:val="32"/>
        </w:rPr>
        <w:t xml:space="preserve">   </w:t>
      </w:r>
      <w:r>
        <w:rPr>
          <w:rFonts w:hint="eastAsia" w:ascii="方正小标宋简体" w:hAnsi="Calibri" w:eastAsia="方正小标宋简体" w:cs="Times New Roman"/>
          <w:color w:val="000000"/>
          <w:sz w:val="32"/>
          <w:szCs w:val="32"/>
        </w:rPr>
        <w:t>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w:t>
      </w:r>
      <w:r>
        <w:rPr>
          <w:rFonts w:ascii="黑体" w:hAnsi="黑体" w:eastAsia="黑体" w:cs="黑体"/>
          <w:color w:val="000000"/>
          <w:sz w:val="32"/>
          <w:szCs w:val="32"/>
        </w:rPr>
        <w:t xml:space="preserve"> 2023</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w:t>
      </w:r>
      <w:r>
        <w:rPr>
          <w:rFonts w:ascii="黑体" w:hAnsi="黑体" w:eastAsia="黑体" w:cs="黑体"/>
          <w:color w:val="000000"/>
          <w:sz w:val="32"/>
          <w:szCs w:val="32"/>
        </w:rPr>
        <w:t xml:space="preserve"> 2023</w:t>
      </w:r>
      <w:r>
        <w:rPr>
          <w:rFonts w:hint="eastAsia" w:ascii="黑体" w:hAnsi="黑体" w:eastAsia="黑体" w:cs="黑体"/>
          <w:color w:val="000000"/>
          <w:sz w:val="32"/>
          <w:szCs w:val="32"/>
        </w:rPr>
        <w:t>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二、收入总表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w:t>
      </w:r>
      <w:r>
        <w:rPr>
          <w:rFonts w:hint="eastAsia" w:ascii="仿宋_GB2312" w:hAnsi="仿宋_GB2312" w:eastAsia="仿宋_GB2312" w:cs="仿宋_GB2312"/>
          <w:color w:val="000000"/>
          <w:sz w:val="32"/>
          <w:szCs w:val="32"/>
        </w:rPr>
        <w:t>二、政府购买服务预算财政拨款明细表</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十三、项目支出绩效目标表</w:t>
      </w:r>
    </w:p>
    <w:p>
      <w:pPr>
        <w:spacing w:line="560" w:lineRule="exact"/>
        <w:jc w:val="center"/>
        <w:rPr>
          <w:rFonts w:ascii="方正小标宋简体" w:hAnsi="Calibri" w:eastAsia="方正小标宋简体" w:cs="Times New Roman"/>
          <w:color w:val="000000"/>
          <w:sz w:val="36"/>
          <w:szCs w:val="36"/>
        </w:rPr>
      </w:pPr>
      <w:r>
        <w:rPr>
          <w:rFonts w:hint="eastAsia" w:ascii="方正小标宋简体" w:hAnsi="Calibri" w:eastAsia="方正小标宋简体" w:cs="Times New Roman"/>
          <w:color w:val="000000"/>
          <w:sz w:val="36"/>
          <w:szCs w:val="36"/>
        </w:rPr>
        <w:t>第一部分</w:t>
      </w:r>
      <w:r>
        <w:rPr>
          <w:rFonts w:ascii="方正小标宋简体" w:hAnsi="Calibri" w:eastAsia="方正小标宋简体" w:cs="Times New Roman"/>
          <w:color w:val="000000"/>
          <w:sz w:val="36"/>
          <w:szCs w:val="36"/>
        </w:rPr>
        <w:t xml:space="preserve">  2023</w:t>
      </w:r>
      <w:r>
        <w:rPr>
          <w:rFonts w:hint="eastAsia" w:ascii="方正小标宋简体" w:hAnsi="Calibri" w:eastAsia="方正小标宋简体" w:cs="Times New Roman"/>
          <w:color w:val="000000"/>
          <w:sz w:val="36"/>
          <w:szCs w:val="36"/>
        </w:rPr>
        <w:t>年度单位预算情况说明</w:t>
      </w:r>
    </w:p>
    <w:p>
      <w:pPr>
        <w:spacing w:line="560" w:lineRule="exact"/>
        <w:ind w:firstLine="640" w:firstLineChars="200"/>
        <w:rPr>
          <w:rFonts w:ascii="黑体" w:hAnsi="Calibri" w:eastAsia="黑体" w:cs="Times New Roman"/>
          <w:color w:val="000000"/>
          <w:sz w:val="32"/>
          <w:szCs w:val="32"/>
        </w:rPr>
      </w:pPr>
      <w:r>
        <w:rPr>
          <w:rFonts w:hint="eastAsia" w:ascii="黑体" w:hAnsi="Calibri" w:eastAsia="黑体" w:cs="Times New Roman"/>
          <w:color w:val="000000"/>
          <w:sz w:val="32"/>
          <w:szCs w:val="32"/>
        </w:rPr>
        <w:t>一、单位情况说明</w:t>
      </w:r>
    </w:p>
    <w:p>
      <w:pPr>
        <w:spacing w:line="560" w:lineRule="exact"/>
        <w:ind w:firstLine="640" w:firstLineChars="200"/>
        <w:rPr>
          <w:rFonts w:ascii="楷体_GB2312" w:hAnsi="Calibri" w:eastAsia="楷体_GB2312" w:cs="Times New Roman"/>
          <w:color w:val="000000"/>
          <w:sz w:val="32"/>
          <w:szCs w:val="32"/>
        </w:rPr>
      </w:pPr>
      <w:r>
        <w:rPr>
          <w:rFonts w:hint="eastAsia" w:ascii="楷体_GB2312" w:hAnsi="Calibri" w:eastAsia="楷体_GB2312" w:cs="Times New Roman"/>
          <w:color w:val="000000"/>
          <w:sz w:val="32"/>
          <w:szCs w:val="32"/>
        </w:rPr>
        <w:t>（一）本单位性质、职责等情况</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北京中轴线遗产保护中心（北京世界文化遗产监测中心），为正处级公益一类事业单位，主要职责是：承担北京中轴线遗产保护中心以及世界文化遗产监测、保护等事务性工作；承担正阳门、德胜门相关展览展示工作。</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（二）机构设置情况</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本部门为正处级公益一类事业单位，北京中轴线遗产保护中心（北京世界文化遗产监测中心）综合协调部、安全保障部、遗产保护部、遗产监测部、研究室，宣教部六个部门。</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（三）人员编制及实有情况</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北京中轴线遗产保护中心（北京世界文化遗产监测中心）单位行政编制</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人，实际</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人；事业编制</w:t>
      </w:r>
      <w:r>
        <w:rPr>
          <w:rFonts w:ascii="仿宋_GB2312" w:hAnsi="Calibri" w:eastAsia="仿宋_GB2312" w:cs="Times New Roman"/>
          <w:color w:val="000000"/>
          <w:sz w:val="32"/>
          <w:szCs w:val="32"/>
        </w:rPr>
        <w:t>40</w:t>
      </w:r>
      <w:r>
        <w:rPr>
          <w:rFonts w:hint="eastAsia" w:ascii="仿宋_GB2312" w:hAnsi="Calibri" w:eastAsia="仿宋_GB2312" w:cs="Times New Roman"/>
          <w:color w:val="000000"/>
          <w:sz w:val="32"/>
          <w:szCs w:val="32"/>
        </w:rPr>
        <w:t>人，实际</w:t>
      </w:r>
      <w:r>
        <w:rPr>
          <w:rFonts w:ascii="仿宋_GB2312" w:hAnsi="Calibri" w:eastAsia="仿宋_GB2312" w:cs="Times New Roman"/>
          <w:color w:val="000000"/>
          <w:sz w:val="32"/>
          <w:szCs w:val="32"/>
        </w:rPr>
        <w:t>39</w:t>
      </w:r>
      <w:r>
        <w:rPr>
          <w:rFonts w:hint="eastAsia" w:ascii="仿宋_GB2312" w:hAnsi="Calibri" w:eastAsia="仿宋_GB2312" w:cs="Times New Roman"/>
          <w:color w:val="000000"/>
          <w:sz w:val="32"/>
          <w:szCs w:val="32"/>
        </w:rPr>
        <w:t>人。离退休人员</w:t>
      </w:r>
      <w:r>
        <w:rPr>
          <w:rFonts w:ascii="仿宋_GB2312" w:hAnsi="Calibri" w:eastAsia="仿宋_GB2312" w:cs="Times New Roman"/>
          <w:color w:val="000000"/>
          <w:sz w:val="32"/>
          <w:szCs w:val="32"/>
        </w:rPr>
        <w:t>24</w:t>
      </w:r>
      <w:r>
        <w:rPr>
          <w:rFonts w:hint="eastAsia" w:ascii="仿宋_GB2312" w:hAnsi="Calibri" w:eastAsia="仿宋_GB2312" w:cs="Times New Roman"/>
          <w:color w:val="000000"/>
          <w:sz w:val="32"/>
          <w:szCs w:val="32"/>
        </w:rPr>
        <w:t>人，其中：离休</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人，退休</w:t>
      </w:r>
      <w:r>
        <w:rPr>
          <w:rFonts w:ascii="仿宋_GB2312" w:hAnsi="Calibri" w:eastAsia="仿宋_GB2312" w:cs="Times New Roman"/>
          <w:color w:val="000000"/>
          <w:sz w:val="32"/>
          <w:szCs w:val="32"/>
        </w:rPr>
        <w:t>24</w:t>
      </w:r>
      <w:r>
        <w:rPr>
          <w:rFonts w:hint="eastAsia" w:ascii="仿宋_GB2312" w:hAnsi="Calibri" w:eastAsia="仿宋_GB2312" w:cs="Times New Roman"/>
          <w:color w:val="000000"/>
          <w:sz w:val="32"/>
          <w:szCs w:val="32"/>
        </w:rPr>
        <w:t>人。</w:t>
      </w:r>
    </w:p>
    <w:p>
      <w:pPr>
        <w:spacing w:line="560" w:lineRule="exact"/>
        <w:ind w:firstLine="640" w:firstLineChars="200"/>
        <w:rPr>
          <w:rFonts w:ascii="黑体" w:hAnsi="Calibri" w:eastAsia="黑体" w:cs="Times New Roman"/>
          <w:color w:val="000000"/>
          <w:sz w:val="32"/>
          <w:szCs w:val="32"/>
        </w:rPr>
      </w:pPr>
      <w:r>
        <w:rPr>
          <w:rFonts w:hint="eastAsia" w:ascii="黑体" w:hAnsi="Calibri" w:eastAsia="黑体" w:cs="Times New Roman"/>
          <w:color w:val="000000"/>
          <w:sz w:val="32"/>
          <w:szCs w:val="32"/>
        </w:rPr>
        <w:t>二、收入预算情况说明</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2023</w:t>
      </w:r>
      <w:r>
        <w:rPr>
          <w:rFonts w:hint="eastAsia" w:ascii="仿宋_GB2312" w:hAnsi="Calibri" w:eastAsia="仿宋_GB2312" w:cs="Times New Roman"/>
          <w:color w:val="000000"/>
          <w:sz w:val="32"/>
          <w:szCs w:val="32"/>
        </w:rPr>
        <w:t>年收入预算</w:t>
      </w:r>
      <w:r>
        <w:rPr>
          <w:rFonts w:ascii="仿宋_GB2312" w:hAnsi="Calibri" w:eastAsia="仿宋_GB2312" w:cs="Times New Roman"/>
          <w:color w:val="000000"/>
          <w:sz w:val="32"/>
          <w:szCs w:val="32"/>
        </w:rPr>
        <w:t>8,438.39</w:t>
      </w:r>
      <w:r>
        <w:rPr>
          <w:rFonts w:hint="eastAsia" w:ascii="仿宋_GB2312" w:hAnsi="Calibri" w:eastAsia="仿宋_GB2312" w:cs="Times New Roman"/>
          <w:color w:val="000000"/>
          <w:sz w:val="32"/>
          <w:szCs w:val="32"/>
        </w:rPr>
        <w:t>万元，比</w:t>
      </w:r>
      <w:r>
        <w:rPr>
          <w:rFonts w:ascii="仿宋_GB2312" w:hAnsi="Calibri" w:eastAsia="仿宋_GB2312" w:cs="Times New Roman"/>
          <w:color w:val="000000"/>
          <w:sz w:val="32"/>
          <w:szCs w:val="32"/>
        </w:rPr>
        <w:t>2022</w:t>
      </w:r>
      <w:r>
        <w:rPr>
          <w:rFonts w:hint="eastAsia" w:ascii="仿宋_GB2312" w:hAnsi="Calibri" w:eastAsia="仿宋_GB2312" w:cs="Times New Roman"/>
          <w:color w:val="000000"/>
          <w:sz w:val="32"/>
          <w:szCs w:val="32"/>
        </w:rPr>
        <w:t>年初</w:t>
      </w:r>
      <w:r>
        <w:rPr>
          <w:rFonts w:ascii="仿宋_GB2312" w:hAnsi="Calibri" w:eastAsia="仿宋_GB2312" w:cs="Times New Roman"/>
          <w:color w:val="000000"/>
          <w:sz w:val="32"/>
          <w:szCs w:val="32"/>
        </w:rPr>
        <w:t>6,497.24</w:t>
      </w:r>
      <w:r>
        <w:rPr>
          <w:rFonts w:hint="eastAsia" w:ascii="仿宋_GB2312" w:hAnsi="Calibri" w:eastAsia="仿宋_GB2312" w:cs="Times New Roman"/>
          <w:color w:val="000000"/>
          <w:sz w:val="32"/>
          <w:szCs w:val="32"/>
        </w:rPr>
        <w:t>万元增加</w:t>
      </w:r>
      <w:r>
        <w:rPr>
          <w:rFonts w:ascii="仿宋_GB2312" w:hAnsi="Calibri" w:eastAsia="仿宋_GB2312" w:cs="Times New Roman"/>
          <w:color w:val="000000"/>
          <w:sz w:val="32"/>
          <w:szCs w:val="32"/>
        </w:rPr>
        <w:t>1941.15</w:t>
      </w:r>
      <w:r>
        <w:rPr>
          <w:rFonts w:hint="eastAsia" w:ascii="仿宋_GB2312" w:hAnsi="Calibri" w:eastAsia="仿宋_GB2312" w:cs="Times New Roman"/>
          <w:color w:val="000000"/>
          <w:sz w:val="32"/>
          <w:szCs w:val="32"/>
        </w:rPr>
        <w:t>万元，增加</w:t>
      </w:r>
      <w:r>
        <w:rPr>
          <w:rFonts w:ascii="仿宋_GB2312" w:hAnsi="Calibri" w:eastAsia="仿宋_GB2312" w:cs="Times New Roman"/>
          <w:color w:val="000000"/>
          <w:sz w:val="32"/>
          <w:szCs w:val="32"/>
        </w:rPr>
        <w:t>29.88%</w:t>
      </w:r>
      <w:r>
        <w:rPr>
          <w:rFonts w:hint="eastAsia" w:ascii="仿宋_GB2312" w:hAnsi="Calibri" w:eastAsia="仿宋_GB2312" w:cs="Times New Roman"/>
          <w:color w:val="000000"/>
          <w:sz w:val="32"/>
          <w:szCs w:val="32"/>
        </w:rPr>
        <w:t>，主要原因是中轴线申遗遗产点修缮及整治提升等重点工作项目，资金量比上年增加较大。</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（一）本年财政拨款收入4,435.32万元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1.一般公共预算拨款收入4,435.32万元。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2.政府性基金预算拨款收入0万元。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3.国有资本经营预算拨款收入0万元。</w:t>
      </w:r>
    </w:p>
    <w:p>
      <w:pPr>
        <w:spacing w:line="560" w:lineRule="exact"/>
        <w:ind w:firstLine="640" w:firstLineChars="200"/>
        <w:rPr>
          <w:rFonts w:ascii="仿宋_GB2312" w:hAnsi="Calibri" w:eastAsia="仿宋_GB2312" w:cs="Times New Roman"/>
          <w:color w:val="000000"/>
          <w:sz w:val="32"/>
          <w:szCs w:val="32"/>
        </w:rPr>
      </w:pPr>
      <w:r>
        <w:rPr>
          <w:rFonts w:hint="eastAsia" w:ascii="仿宋_GB2312" w:hAnsi="Calibri" w:eastAsia="仿宋_GB2312" w:cs="Times New Roman"/>
          <w:color w:val="000000"/>
          <w:sz w:val="32"/>
          <w:szCs w:val="32"/>
        </w:rPr>
        <w:t>（二）本年其他资金收入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4.</w:t>
      </w:r>
      <w:r>
        <w:rPr>
          <w:rFonts w:hint="eastAsia" w:ascii="仿宋_GB2312" w:hAnsi="Calibri" w:eastAsia="仿宋_GB2312" w:cs="Times New Roman"/>
          <w:color w:val="000000"/>
          <w:sz w:val="32"/>
          <w:szCs w:val="32"/>
        </w:rPr>
        <w:t>财政专户管理资金收入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5.</w:t>
      </w:r>
      <w:r>
        <w:rPr>
          <w:rFonts w:hint="eastAsia" w:ascii="仿宋_GB2312" w:hAnsi="Calibri" w:eastAsia="仿宋_GB2312" w:cs="Times New Roman"/>
          <w:color w:val="000000"/>
          <w:sz w:val="32"/>
          <w:szCs w:val="32"/>
        </w:rPr>
        <w:t>事业收入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6.</w:t>
      </w:r>
      <w:r>
        <w:rPr>
          <w:rFonts w:hint="eastAsia" w:ascii="仿宋_GB2312" w:hAnsi="Calibri" w:eastAsia="仿宋_GB2312" w:cs="Times New Roman"/>
          <w:color w:val="000000"/>
          <w:sz w:val="32"/>
          <w:szCs w:val="32"/>
        </w:rPr>
        <w:t>上级补助收入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7.</w:t>
      </w:r>
      <w:r>
        <w:rPr>
          <w:rFonts w:hint="eastAsia" w:ascii="仿宋_GB2312" w:hAnsi="Calibri" w:eastAsia="仿宋_GB2312" w:cs="Times New Roman"/>
          <w:color w:val="000000"/>
          <w:sz w:val="32"/>
          <w:szCs w:val="32"/>
        </w:rPr>
        <w:t>附属单位上缴收入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8.</w:t>
      </w:r>
      <w:r>
        <w:rPr>
          <w:rFonts w:hint="eastAsia" w:ascii="仿宋_GB2312" w:hAnsi="Calibri" w:eastAsia="仿宋_GB2312" w:cs="Times New Roman"/>
          <w:color w:val="000000"/>
          <w:sz w:val="32"/>
          <w:szCs w:val="32"/>
        </w:rPr>
        <w:t>事业单位经营收入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ascii="仿宋_GB2312" w:hAnsi="Calibri" w:eastAsia="仿宋_GB2312" w:cs="Times New Roman"/>
          <w:color w:val="000000"/>
          <w:sz w:val="32"/>
          <w:szCs w:val="32"/>
        </w:rPr>
      </w:pPr>
      <w:r>
        <w:rPr>
          <w:rFonts w:ascii="仿宋_GB2312" w:hAnsi="Calibri" w:eastAsia="仿宋_GB2312" w:cs="Times New Roman"/>
          <w:color w:val="000000"/>
          <w:sz w:val="32"/>
          <w:szCs w:val="32"/>
        </w:rPr>
        <w:t>9.</w:t>
      </w:r>
      <w:r>
        <w:rPr>
          <w:rFonts w:hint="eastAsia" w:ascii="仿宋_GB2312" w:hAnsi="Calibri" w:eastAsia="仿宋_GB2312" w:cs="Times New Roman"/>
          <w:color w:val="000000"/>
          <w:sz w:val="32"/>
          <w:szCs w:val="32"/>
        </w:rPr>
        <w:t>其他收入</w:t>
      </w:r>
      <w:r>
        <w:rPr>
          <w:rFonts w:ascii="仿宋_GB2312" w:hAnsi="Calibri" w:eastAsia="仿宋_GB2312" w:cs="Times New Roman"/>
          <w:color w:val="000000"/>
          <w:sz w:val="32"/>
          <w:szCs w:val="32"/>
        </w:rPr>
        <w:t>0</w:t>
      </w:r>
      <w:r>
        <w:rPr>
          <w:rFonts w:hint="eastAsia" w:ascii="仿宋_GB2312" w:hAnsi="Calibri" w:eastAsia="仿宋_GB2312" w:cs="Times New Roman"/>
          <w:color w:val="000000"/>
          <w:sz w:val="32"/>
          <w:szCs w:val="32"/>
        </w:rPr>
        <w:t>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（三）上年结转结余4003.07万元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10.上年结转结余4003.07万元。</w:t>
      </w:r>
    </w:p>
    <w:p>
      <w:pPr>
        <w:pStyle w:val="2"/>
        <w:jc w:val="center"/>
        <w:rPr>
          <w:rFonts w:ascii="仿宋_GB2312" w:eastAsia="仿宋_GB2312"/>
          <w:sz w:val="32"/>
        </w:rPr>
      </w:pPr>
      <w:r>
        <w:rPr>
          <w:rFonts w:hint="eastAsia" w:ascii="仿宋_GB2312" w:eastAsia="仿宋_GB2312"/>
          <w:sz w:val="32"/>
        </w:rPr>
        <w:t>图</w:t>
      </w:r>
      <w:r>
        <w:rPr>
          <w:rFonts w:ascii="仿宋_GB2312" w:eastAsia="仿宋_GB2312"/>
          <w:sz w:val="32"/>
        </w:rPr>
        <w:t>1</w:t>
      </w:r>
      <w:r>
        <w:rPr>
          <w:rFonts w:hint="eastAsia" w:ascii="仿宋_GB2312" w:eastAsia="仿宋_GB2312"/>
          <w:sz w:val="32"/>
        </w:rPr>
        <w:t>：收入预算</w:t>
      </w:r>
    </w:p>
    <w:p>
      <w:r>
        <w:pict>
          <v:shape id="_x0000_i1025" o:spt="75" type="#_x0000_t75" style="height:209.25pt;width:375pt;" filled="f" o:preferrelative="t" stroked="f" coordsize="21600,21600">
            <v:path/>
            <v:fill on="f" focussize="0,0"/>
            <v:stroke on="f" joinstyle="miter"/>
            <v:imagedata r:id="rId4" o:title=""/>
            <o:lock v:ext="edit" aspectratio="t"/>
            <w10:wrap type="none"/>
            <w10:anchorlock/>
          </v:shape>
        </w:pict>
      </w:r>
    </w:p>
    <w:p>
      <w:pPr>
        <w:spacing w:line="56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三、支出预算情况说明</w:t>
      </w:r>
    </w:p>
    <w:p>
      <w:pPr>
        <w:spacing w:line="560" w:lineRule="exact"/>
        <w:ind w:firstLine="640" w:firstLineChars="200"/>
        <w:rPr>
          <w:rFonts w:ascii="仿宋_GB2312" w:hAnsi="仿宋_GB2312" w:eastAsia="仿宋_GB2312" w:cs="仿宋_GB2312"/>
          <w:sz w:val="32"/>
          <w:szCs w:val="32"/>
        </w:rPr>
      </w:pPr>
      <w:r>
        <w:rPr>
          <w:rFonts w:ascii="仿宋_GB2312" w:eastAsia="仿宋_GB2312"/>
          <w:sz w:val="32"/>
          <w:szCs w:val="32"/>
        </w:rPr>
        <w:t>2023</w:t>
      </w:r>
      <w:r>
        <w:rPr>
          <w:rFonts w:hint="eastAsia" w:ascii="仿宋_GB2312" w:eastAsia="仿宋_GB2312"/>
          <w:sz w:val="32"/>
          <w:szCs w:val="32"/>
        </w:rPr>
        <w:t>年支出预算</w:t>
      </w:r>
      <w:r>
        <w:rPr>
          <w:rFonts w:ascii="仿宋_GB2312" w:eastAsia="仿宋_GB2312"/>
          <w:sz w:val="32"/>
          <w:szCs w:val="32"/>
        </w:rPr>
        <w:t>8,438.39</w:t>
      </w:r>
      <w:r>
        <w:rPr>
          <w:rFonts w:hint="eastAsia" w:ascii="仿宋_GB2312" w:eastAsia="仿宋_GB2312"/>
          <w:sz w:val="32"/>
          <w:szCs w:val="32"/>
        </w:rPr>
        <w:t>万元，比</w:t>
      </w:r>
      <w:r>
        <w:rPr>
          <w:rFonts w:ascii="仿宋_GB2312" w:eastAsia="仿宋_GB2312"/>
          <w:sz w:val="32"/>
          <w:szCs w:val="32"/>
        </w:rPr>
        <w:t>2022</w:t>
      </w:r>
      <w:r>
        <w:rPr>
          <w:rFonts w:hint="eastAsia" w:ascii="仿宋_GB2312" w:eastAsia="仿宋_GB2312"/>
          <w:sz w:val="32"/>
          <w:szCs w:val="32"/>
        </w:rPr>
        <w:t>年年初预算数</w:t>
      </w:r>
      <w:r>
        <w:rPr>
          <w:rFonts w:ascii="仿宋_GB2312" w:eastAsia="仿宋_GB2312"/>
          <w:sz w:val="32"/>
          <w:szCs w:val="32"/>
        </w:rPr>
        <w:t>6,497.24</w:t>
      </w:r>
      <w:r>
        <w:rPr>
          <w:rFonts w:hint="eastAsia" w:ascii="仿宋_GB2312" w:eastAsia="仿宋_GB2312"/>
          <w:sz w:val="32"/>
          <w:szCs w:val="32"/>
        </w:rPr>
        <w:t>万元增加</w:t>
      </w:r>
      <w:r>
        <w:rPr>
          <w:rFonts w:ascii="仿宋_GB2312" w:eastAsia="仿宋_GB2312"/>
          <w:sz w:val="32"/>
          <w:szCs w:val="32"/>
        </w:rPr>
        <w:t>1941.15</w:t>
      </w:r>
      <w:r>
        <w:rPr>
          <w:rFonts w:hint="eastAsia" w:ascii="仿宋_GB2312" w:eastAsia="仿宋_GB2312"/>
          <w:sz w:val="32"/>
          <w:szCs w:val="32"/>
        </w:rPr>
        <w:t>万元，主要原因是</w:t>
      </w:r>
      <w:r>
        <w:rPr>
          <w:rFonts w:hint="eastAsia" w:ascii="仿宋_GB2312" w:hAnsi="仿宋_GB2312" w:eastAsia="仿宋_GB2312" w:cs="仿宋_GB2312"/>
          <w:sz w:val="32"/>
          <w:szCs w:val="32"/>
        </w:rPr>
        <w:t>中轴线申遗遗产点修缮及整治提升等重点工作项目，资金量比上年增加较大。</w:t>
      </w:r>
    </w:p>
    <w:p>
      <w:pPr>
        <w:spacing w:line="560" w:lineRule="exact"/>
        <w:ind w:firstLine="640" w:firstLineChars="200"/>
        <w:rPr>
          <w:rFonts w:ascii="仿宋_GB2312" w:eastAsia="仿宋_GB2312"/>
          <w:color w:val="000000"/>
          <w:sz w:val="32"/>
          <w:szCs w:val="32"/>
        </w:rPr>
      </w:pPr>
      <w:r>
        <w:rPr>
          <w:rFonts w:ascii="仿宋_GB2312" w:eastAsia="仿宋_GB2312"/>
          <w:sz w:val="32"/>
          <w:szCs w:val="32"/>
        </w:rPr>
        <w:t xml:space="preserve"> (</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基本支出。基本支出预算</w:t>
      </w:r>
      <w:r>
        <w:rPr>
          <w:rFonts w:ascii="仿宋_GB2312" w:eastAsia="仿宋_GB2312"/>
          <w:sz w:val="32"/>
          <w:szCs w:val="32"/>
        </w:rPr>
        <w:t>2292.42</w:t>
      </w:r>
      <w:r>
        <w:rPr>
          <w:rFonts w:hint="eastAsia" w:ascii="仿宋_GB2312" w:eastAsia="仿宋_GB2312"/>
          <w:sz w:val="32"/>
          <w:szCs w:val="32"/>
        </w:rPr>
        <w:t>万元，占总支出预算</w:t>
      </w:r>
      <w:r>
        <w:rPr>
          <w:rFonts w:ascii="仿宋_GB2312" w:eastAsia="仿宋_GB2312"/>
          <w:sz w:val="32"/>
          <w:szCs w:val="32"/>
        </w:rPr>
        <w:t>27.17%</w:t>
      </w:r>
      <w:r>
        <w:rPr>
          <w:rFonts w:hint="eastAsia" w:ascii="仿宋_GB2312" w:eastAsia="仿宋_GB2312"/>
          <w:sz w:val="32"/>
          <w:szCs w:val="32"/>
        </w:rPr>
        <w:t>，比</w:t>
      </w:r>
      <w:r>
        <w:rPr>
          <w:rFonts w:ascii="仿宋_GB2312" w:eastAsia="仿宋_GB2312"/>
          <w:sz w:val="32"/>
          <w:szCs w:val="32"/>
        </w:rPr>
        <w:t>2022</w:t>
      </w:r>
      <w:r>
        <w:rPr>
          <w:rFonts w:hint="eastAsia" w:ascii="仿宋_GB2312" w:eastAsia="仿宋_GB2312"/>
          <w:sz w:val="32"/>
          <w:szCs w:val="32"/>
        </w:rPr>
        <w:t>年</w:t>
      </w:r>
      <w:r>
        <w:rPr>
          <w:rFonts w:ascii="仿宋_GB2312" w:eastAsia="仿宋_GB2312"/>
          <w:sz w:val="32"/>
          <w:szCs w:val="32"/>
        </w:rPr>
        <w:t>1,570.71</w:t>
      </w:r>
      <w:r>
        <w:rPr>
          <w:rFonts w:hint="eastAsia" w:ascii="仿宋_GB2312" w:eastAsia="仿宋_GB2312"/>
          <w:sz w:val="32"/>
          <w:szCs w:val="32"/>
        </w:rPr>
        <w:t>万元增加</w:t>
      </w:r>
      <w:r>
        <w:rPr>
          <w:rFonts w:ascii="仿宋_GB2312" w:eastAsia="仿宋_GB2312"/>
          <w:sz w:val="32"/>
          <w:szCs w:val="32"/>
        </w:rPr>
        <w:t>721.71</w:t>
      </w:r>
      <w:r>
        <w:rPr>
          <w:rFonts w:hint="eastAsia" w:ascii="仿宋_GB2312" w:eastAsia="仿宋_GB2312"/>
          <w:sz w:val="32"/>
          <w:szCs w:val="32"/>
        </w:rPr>
        <w:t>万元，增长</w:t>
      </w:r>
      <w:r>
        <w:rPr>
          <w:rFonts w:ascii="仿宋_GB2312" w:eastAsia="仿宋_GB2312"/>
          <w:sz w:val="32"/>
          <w:szCs w:val="32"/>
        </w:rPr>
        <w:t>45.95%</w:t>
      </w:r>
      <w:r>
        <w:rPr>
          <w:rFonts w:hint="eastAsia" w:ascii="仿宋_GB2312" w:eastAsia="仿宋_GB2312"/>
          <w:sz w:val="32"/>
          <w:szCs w:val="32"/>
        </w:rPr>
        <w:t>，主要原因是</w:t>
      </w:r>
      <w:r>
        <w:rPr>
          <w:rFonts w:hint="eastAsia" w:ascii="仿宋_GB2312" w:hAnsi="仿宋_GB2312" w:eastAsia="仿宋_GB2312" w:cs="仿宋_GB2312"/>
          <w:sz w:val="32"/>
          <w:szCs w:val="32"/>
        </w:rPr>
        <w:t>重新核定博物馆行业定额，原在项目经费列支的安保人员经费，调整到行业定额中，造成基本经费增加。</w:t>
      </w:r>
    </w:p>
    <w:p>
      <w:pPr>
        <w:spacing w:line="560" w:lineRule="exact"/>
        <w:ind w:firstLine="640"/>
        <w:rPr>
          <w:rFonts w:ascii="仿宋_GB2312" w:eastAsia="仿宋_GB2312"/>
          <w:sz w:val="32"/>
          <w:szCs w:val="32"/>
        </w:rPr>
      </w:pPr>
      <w:r>
        <w:rPr>
          <w:rFonts w:hint="eastAsia" w:ascii="仿宋_GB2312" w:eastAsia="仿宋_GB2312"/>
          <w:sz w:val="32"/>
          <w:szCs w:val="32"/>
        </w:rPr>
        <w:t>（二）项目支出。项目支出预算</w:t>
      </w:r>
      <w:r>
        <w:rPr>
          <w:rFonts w:ascii="仿宋_GB2312" w:eastAsia="仿宋_GB2312"/>
          <w:sz w:val="32"/>
          <w:szCs w:val="32"/>
        </w:rPr>
        <w:t>6,145.97</w:t>
      </w:r>
      <w:r>
        <w:rPr>
          <w:rFonts w:hint="eastAsia" w:ascii="仿宋_GB2312" w:eastAsia="仿宋_GB2312"/>
          <w:sz w:val="32"/>
          <w:szCs w:val="32"/>
        </w:rPr>
        <w:t>万元，比</w:t>
      </w:r>
      <w:r>
        <w:rPr>
          <w:rFonts w:ascii="仿宋_GB2312" w:eastAsia="仿宋_GB2312"/>
          <w:sz w:val="32"/>
          <w:szCs w:val="32"/>
        </w:rPr>
        <w:t>2022</w:t>
      </w:r>
      <w:r>
        <w:rPr>
          <w:rFonts w:hint="eastAsia" w:ascii="仿宋_GB2312" w:eastAsia="仿宋_GB2312"/>
          <w:sz w:val="32"/>
          <w:szCs w:val="32"/>
        </w:rPr>
        <w:t>年</w:t>
      </w:r>
      <w:r>
        <w:rPr>
          <w:rFonts w:ascii="仿宋_GB2312" w:eastAsia="仿宋_GB2312"/>
          <w:sz w:val="32"/>
          <w:szCs w:val="32"/>
        </w:rPr>
        <w:t>4,926.53</w:t>
      </w:r>
      <w:r>
        <w:rPr>
          <w:rFonts w:hint="eastAsia" w:ascii="仿宋_GB2312" w:eastAsia="仿宋_GB2312"/>
          <w:sz w:val="32"/>
          <w:szCs w:val="32"/>
        </w:rPr>
        <w:t>万元增加</w:t>
      </w:r>
      <w:r>
        <w:rPr>
          <w:rFonts w:ascii="仿宋_GB2312" w:eastAsia="仿宋_GB2312"/>
          <w:sz w:val="32"/>
          <w:szCs w:val="32"/>
        </w:rPr>
        <w:t>1219.44</w:t>
      </w:r>
      <w:r>
        <w:rPr>
          <w:rFonts w:hint="eastAsia" w:ascii="仿宋_GB2312" w:eastAsia="仿宋_GB2312"/>
          <w:sz w:val="32"/>
          <w:szCs w:val="32"/>
        </w:rPr>
        <w:t>万元，增加</w:t>
      </w:r>
      <w:r>
        <w:rPr>
          <w:rFonts w:ascii="仿宋_GB2312" w:eastAsia="仿宋_GB2312"/>
          <w:sz w:val="32"/>
          <w:szCs w:val="32"/>
        </w:rPr>
        <w:t>24.75%</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事业单位经营支出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w:t>
      </w:r>
    </w:p>
    <w:p>
      <w:pPr>
        <w:pStyle w:val="2"/>
        <w:ind w:firstLine="642"/>
        <w:jc w:val="center"/>
        <w:rPr>
          <w:rFonts w:ascii="仿宋_GB2312" w:eastAsia="仿宋_GB2312"/>
          <w:sz w:val="32"/>
        </w:rPr>
      </w:pPr>
      <w:r>
        <w:rPr>
          <w:rFonts w:hint="eastAsia" w:ascii="仿宋_GB2312" w:eastAsia="仿宋_GB2312"/>
          <w:sz w:val="32"/>
        </w:rPr>
        <w:t>图</w:t>
      </w:r>
      <w:r>
        <w:rPr>
          <w:rFonts w:ascii="仿宋_GB2312" w:eastAsia="仿宋_GB2312"/>
          <w:sz w:val="32"/>
        </w:rPr>
        <w:t>2</w:t>
      </w:r>
      <w:r>
        <w:rPr>
          <w:rFonts w:hint="eastAsia" w:ascii="仿宋_GB2312" w:eastAsia="仿宋_GB2312"/>
          <w:sz w:val="32"/>
        </w:rPr>
        <w:t>：基本支出和项目支出情况</w:t>
      </w:r>
    </w:p>
    <w:p/>
    <w:p>
      <w:pPr>
        <w:pStyle w:val="2"/>
      </w:pPr>
      <w:r>
        <w:pict>
          <v:shape id="_x0000_i1026" o:spt="75" type="#_x0000_t75" style="height:208.5pt;width:375pt;" filled="f" o:preferrelative="t" stroked="f" coordsize="21600,21600">
            <v:path/>
            <v:fill on="f" focussize="0,0"/>
            <v:stroke on="f" joinstyle="miter"/>
            <v:imagedata r:id="rId5" o:title=""/>
            <o:lock v:ext="edit" aspectratio="t"/>
            <w10:wrap type="none"/>
            <w10:anchorlock/>
          </v:shape>
        </w:pict>
      </w:r>
    </w:p>
    <w:p/>
    <w:p>
      <w:pPr>
        <w:spacing w:line="56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四、财政拨款“三公”经费预算情况说明</w:t>
      </w:r>
    </w:p>
    <w:p>
      <w:pPr>
        <w:spacing w:line="560" w:lineRule="exact"/>
        <w:ind w:firstLine="640" w:firstLineChars="200"/>
        <w:rPr>
          <w:rFonts w:hint="eastAsia" w:ascii="仿宋_GB2312" w:hAnsi="仿宋_GB2312" w:eastAsia="仿宋_GB2312" w:cs="仿宋_GB2312"/>
          <w:color w:val="000000"/>
          <w:sz w:val="32"/>
          <w:szCs w:val="32"/>
        </w:rPr>
      </w:pPr>
      <w:bookmarkStart w:id="0" w:name="_GoBack"/>
      <w:r>
        <w:rPr>
          <w:rFonts w:hint="eastAsia" w:ascii="仿宋_GB2312" w:hAnsi="仿宋_GB2312" w:eastAsia="仿宋_GB2312" w:cs="仿宋_GB2312"/>
          <w:color w:val="000000"/>
          <w:sz w:val="32"/>
          <w:szCs w:val="32"/>
        </w:rPr>
        <w:t>（一）“三公”经费的单位范围</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北京中轴线遗产保护中心（北京世界文化遗产监测中心）因公出国（境）费用、公务接待费、公务用车购置和运行维护费开支单位包括1个所属单位。</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（二）财政拨款“三公”经费预算情况说明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2023年"三公经费"财政拨款预算21.45万元，比2022年"三公经费"财政拨款预算21.49万元减少0.04万元。其中：</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1.因公出国（境）费用。2023年预算数0.00万元，比2022年年初预算数0.00万元增加0.00万元。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2.公务接待费。2023年预算数0.35万元，比2022年预算数0.37万元减少0.02万元，主要原因：主要原因：落实政府“过紧日子”的要求，进一步压减一般性支出。</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务用车购置和运行维护费。2023年预算数21.10万元，其中，公务用车购置费2023年预算数17.98万元，与2022年预算数17.98万元持平，；公务用车运行维护费2023年预算数3.12万元，其中：公务用车加油1.19万元，公务用车维修0.82万元，公务用车保险0.82万元，其他0.29万元。比2022年初预算数3.14万元减少0.02万元，主要原因：落实政府“过紧日子”的要求，进一步压减一般性支出。</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（一）政府采购预算说明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2023年北京中轴线遗产保护中心（北京世界文化遗产监测中心）政府采购预算总额1,042.40万元，其中：政府采购货物预算17.98万元，政府采购工程预算229.22万元，政府采购服务预算795.20万元。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（二）政府购买服务预算说明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2023年北京中轴线遗产保护中心（北京世界文化遗产监测中心）政府购买服务预算总额0万元。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（三）机关运行经费说明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我单位不在机关运行经费统计范围之内。</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（四）项目支出绩效目标情况说明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2023年，填报绩效目标的预算项目北京中轴线遗产保护中心（北京世界文化遗产监测中心）9个，占本年预算项目9个的100.00%。填报绩效目标的项目支出预算2307.11万元，占本部门全部项目支出预算的100.00%。</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（五）重点行政事业性收费情况说明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本单位2023年无重点行政事业性收费。</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（六）国有资本经营预算财政拨款情况说明</w:t>
      </w:r>
    </w:p>
    <w:bookmarkEnd w:id="0"/>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w:t>
      </w:r>
      <w:r>
        <w:rPr>
          <w:rFonts w:ascii="仿宋_GB2312" w:eastAsia="仿宋_GB2312"/>
          <w:sz w:val="32"/>
          <w:szCs w:val="32"/>
        </w:rPr>
        <w:t>2023</w:t>
      </w:r>
      <w:r>
        <w:rPr>
          <w:rFonts w:hint="eastAsia" w:ascii="仿宋_GB2312" w:eastAsia="仿宋_GB2312"/>
          <w:sz w:val="32"/>
          <w:szCs w:val="32"/>
        </w:rPr>
        <w:t>年无国有资本经营预算财政拨款安排的预算。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2023</w:t>
      </w:r>
      <w:r>
        <w:rPr>
          <w:rFonts w:hint="eastAsia" w:ascii="仿宋_GB2312" w:eastAsia="仿宋_GB2312"/>
          <w:sz w:val="32"/>
          <w:szCs w:val="32"/>
        </w:rPr>
        <w:t>年底，北京中轴线遗产保护中心（北京文化遗产监测中心）共有车辆</w:t>
      </w:r>
      <w:r>
        <w:rPr>
          <w:rFonts w:ascii="仿宋_GB2312" w:eastAsia="仿宋_GB2312"/>
          <w:sz w:val="32"/>
          <w:szCs w:val="32"/>
        </w:rPr>
        <w:t>2</w:t>
      </w:r>
      <w:r>
        <w:rPr>
          <w:rFonts w:hint="eastAsia" w:ascii="仿宋_GB2312" w:eastAsia="仿宋_GB2312"/>
          <w:sz w:val="32"/>
          <w:szCs w:val="32"/>
        </w:rPr>
        <w:t>台，共计</w:t>
      </w:r>
      <w:r>
        <w:rPr>
          <w:rFonts w:ascii="仿宋_GB2312" w:eastAsia="仿宋_GB2312"/>
          <w:sz w:val="32"/>
          <w:szCs w:val="32"/>
        </w:rPr>
        <w:t>38.37</w:t>
      </w:r>
      <w:r>
        <w:rPr>
          <w:rFonts w:hint="eastAsia" w:ascii="仿宋_GB2312" w:eastAsia="仿宋_GB2312"/>
          <w:sz w:val="32"/>
          <w:szCs w:val="32"/>
        </w:rPr>
        <w:t>万元；单位价值</w:t>
      </w:r>
      <w:r>
        <w:rPr>
          <w:rFonts w:ascii="仿宋_GB2312" w:eastAsia="仿宋_GB2312"/>
          <w:sz w:val="32"/>
          <w:szCs w:val="32"/>
        </w:rPr>
        <w:t>50</w:t>
      </w:r>
      <w:r>
        <w:rPr>
          <w:rFonts w:hint="eastAsia" w:ascii="仿宋_GB2312" w:eastAsia="仿宋_GB2312"/>
          <w:sz w:val="32"/>
          <w:szCs w:val="32"/>
        </w:rPr>
        <w:t>万元以上的通用设备</w:t>
      </w:r>
      <w:r>
        <w:rPr>
          <w:rFonts w:ascii="仿宋_GB2312" w:eastAsia="仿宋_GB2312"/>
          <w:sz w:val="32"/>
          <w:szCs w:val="32"/>
        </w:rPr>
        <w:t>1</w:t>
      </w:r>
      <w:r>
        <w:rPr>
          <w:rFonts w:hint="eastAsia" w:ascii="仿宋_GB2312" w:eastAsia="仿宋_GB2312"/>
          <w:sz w:val="32"/>
          <w:szCs w:val="32"/>
        </w:rPr>
        <w:t>台（套），共计</w:t>
      </w:r>
      <w:r>
        <w:rPr>
          <w:rFonts w:ascii="仿宋_GB2312" w:eastAsia="仿宋_GB2312"/>
          <w:sz w:val="32"/>
          <w:szCs w:val="32"/>
        </w:rPr>
        <w:t>87.24</w:t>
      </w:r>
      <w:r>
        <w:rPr>
          <w:rFonts w:hint="eastAsia" w:ascii="仿宋_GB2312" w:eastAsia="仿宋_GB2312"/>
          <w:sz w:val="32"/>
          <w:szCs w:val="32"/>
        </w:rPr>
        <w:t>万元，单位价值</w:t>
      </w:r>
      <w:r>
        <w:rPr>
          <w:rFonts w:ascii="仿宋_GB2312" w:eastAsia="仿宋_GB2312"/>
          <w:sz w:val="32"/>
          <w:szCs w:val="32"/>
        </w:rPr>
        <w:t>100</w:t>
      </w:r>
      <w:r>
        <w:rPr>
          <w:rFonts w:hint="eastAsia" w:ascii="仿宋_GB2312" w:eastAsia="仿宋_GB2312"/>
          <w:sz w:val="32"/>
          <w:szCs w:val="32"/>
        </w:rPr>
        <w:t>万元以上的专用设备</w:t>
      </w:r>
      <w:r>
        <w:rPr>
          <w:rFonts w:ascii="仿宋_GB2312" w:eastAsia="仿宋_GB2312"/>
          <w:sz w:val="32"/>
          <w:szCs w:val="32"/>
        </w:rPr>
        <w:t>1</w:t>
      </w:r>
      <w:r>
        <w:rPr>
          <w:rFonts w:hint="eastAsia" w:ascii="仿宋_GB2312" w:eastAsia="仿宋_GB2312"/>
          <w:sz w:val="32"/>
          <w:szCs w:val="32"/>
        </w:rPr>
        <w:t>台（套）、共计</w:t>
      </w:r>
      <w:r>
        <w:rPr>
          <w:rFonts w:ascii="仿宋_GB2312" w:eastAsia="仿宋_GB2312"/>
          <w:sz w:val="32"/>
          <w:szCs w:val="32"/>
        </w:rPr>
        <w:t>138.29</w:t>
      </w:r>
      <w:r>
        <w:rPr>
          <w:rFonts w:hint="eastAsia" w:ascii="仿宋_GB2312" w:eastAsia="仿宋_GB2312"/>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hAnsi="Calibri" w:eastAsia="方正小标宋简体" w:cs="Times New Roman"/>
          <w:color w:val="000000"/>
          <w:sz w:val="36"/>
          <w:szCs w:val="36"/>
        </w:rPr>
      </w:pPr>
      <w:r>
        <w:rPr>
          <w:rFonts w:hint="eastAsia" w:ascii="方正小标宋简体" w:hAnsi="Calibri" w:eastAsia="方正小标宋简体" w:cs="Times New Roman"/>
          <w:color w:val="000000"/>
          <w:sz w:val="36"/>
          <w:szCs w:val="36"/>
        </w:rPr>
        <w:t>第二部分</w:t>
      </w:r>
      <w:r>
        <w:rPr>
          <w:rFonts w:ascii="方正小标宋简体" w:hAnsi="Calibri" w:eastAsia="方正小标宋简体" w:cs="Times New Roman"/>
          <w:color w:val="000000"/>
          <w:sz w:val="36"/>
          <w:szCs w:val="36"/>
        </w:rPr>
        <w:t xml:space="preserve">  2023</w:t>
      </w:r>
      <w:r>
        <w:rPr>
          <w:rFonts w:hint="eastAsia" w:ascii="方正小标宋简体" w:hAnsi="Calibri" w:eastAsia="方正小标宋简体" w:cs="Times New Roman"/>
          <w:color w:val="000000"/>
          <w:sz w:val="36"/>
          <w:szCs w:val="36"/>
        </w:rPr>
        <w:t>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附件：北京中轴线遗产保护中心（北京世界文化遗产监测中心）</w:t>
      </w:r>
      <w:r>
        <w:rPr>
          <w:rFonts w:ascii="仿宋_GB2312" w:eastAsia="仿宋_GB2312"/>
          <w:color w:val="000000"/>
          <w:sz w:val="32"/>
          <w:szCs w:val="32"/>
        </w:rPr>
        <w:t xml:space="preserve"> 2023</w:t>
      </w:r>
      <w:r>
        <w:rPr>
          <w:rFonts w:hint="eastAsia" w:ascii="仿宋_GB2312" w:eastAsia="仿宋_GB2312"/>
          <w:color w:val="000000"/>
          <w:sz w:val="32"/>
          <w:szCs w:val="32"/>
        </w:rPr>
        <w:t>年度单位预算报表</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文泉驿微米黑"/>
    <w:panose1 w:val="00000000000000000000"/>
    <w:charset w:val="86"/>
    <w:family w:val="auto"/>
    <w:pitch w:val="default"/>
    <w:sig w:usb0="00000000" w:usb1="00000000" w:usb2="00000010" w:usb3="00000000" w:csb0="00040000" w:csb1="00000000"/>
  </w:font>
  <w:font w:name="文泉驿微米黑">
    <w:panose1 w:val="020B0606030804020204"/>
    <w:charset w:val="86"/>
    <w:family w:val="auto"/>
    <w:pitch w:val="default"/>
    <w:sig w:usb0="E10002EF" w:usb1="6BDFFCFB" w:usb2="00800036" w:usb3="00000000" w:csb0="603E019F" w:csb1="DFD70000"/>
  </w:font>
  <w:font w:name="Droid Sans">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050"/>
    <w:rsid w:val="00066597"/>
    <w:rsid w:val="00166B1D"/>
    <w:rsid w:val="001B17A0"/>
    <w:rsid w:val="002046FE"/>
    <w:rsid w:val="00277801"/>
    <w:rsid w:val="002F7623"/>
    <w:rsid w:val="0032032A"/>
    <w:rsid w:val="00321438"/>
    <w:rsid w:val="003343CE"/>
    <w:rsid w:val="00402960"/>
    <w:rsid w:val="004200EC"/>
    <w:rsid w:val="00420BEA"/>
    <w:rsid w:val="00460765"/>
    <w:rsid w:val="0046294F"/>
    <w:rsid w:val="00493AC4"/>
    <w:rsid w:val="0051060E"/>
    <w:rsid w:val="00572CBC"/>
    <w:rsid w:val="005E520C"/>
    <w:rsid w:val="005E5468"/>
    <w:rsid w:val="00625BA7"/>
    <w:rsid w:val="00647C43"/>
    <w:rsid w:val="006A26FF"/>
    <w:rsid w:val="006A7445"/>
    <w:rsid w:val="006C0530"/>
    <w:rsid w:val="006F7E63"/>
    <w:rsid w:val="0076108B"/>
    <w:rsid w:val="00791C33"/>
    <w:rsid w:val="00816F82"/>
    <w:rsid w:val="00823EDF"/>
    <w:rsid w:val="00841806"/>
    <w:rsid w:val="00854C62"/>
    <w:rsid w:val="008620D0"/>
    <w:rsid w:val="008711E9"/>
    <w:rsid w:val="00886275"/>
    <w:rsid w:val="008E1D9F"/>
    <w:rsid w:val="009A4050"/>
    <w:rsid w:val="009C163E"/>
    <w:rsid w:val="00A00215"/>
    <w:rsid w:val="00A33ABA"/>
    <w:rsid w:val="00A62094"/>
    <w:rsid w:val="00A63E90"/>
    <w:rsid w:val="00AB1E6A"/>
    <w:rsid w:val="00AB4794"/>
    <w:rsid w:val="00AD174A"/>
    <w:rsid w:val="00B4690D"/>
    <w:rsid w:val="00B54308"/>
    <w:rsid w:val="00B6198B"/>
    <w:rsid w:val="00BE1395"/>
    <w:rsid w:val="00C15C8C"/>
    <w:rsid w:val="00CE01CD"/>
    <w:rsid w:val="00D25309"/>
    <w:rsid w:val="00D41E13"/>
    <w:rsid w:val="00D475F1"/>
    <w:rsid w:val="00D639EC"/>
    <w:rsid w:val="00D944B1"/>
    <w:rsid w:val="00DA619E"/>
    <w:rsid w:val="00DD062B"/>
    <w:rsid w:val="00E142A2"/>
    <w:rsid w:val="00E14C17"/>
    <w:rsid w:val="00E5725D"/>
    <w:rsid w:val="00E820A1"/>
    <w:rsid w:val="00E969CE"/>
    <w:rsid w:val="00EA46A8"/>
    <w:rsid w:val="00EB777E"/>
    <w:rsid w:val="00F53671"/>
    <w:rsid w:val="00F764CA"/>
    <w:rsid w:val="00F80005"/>
    <w:rsid w:val="00F87284"/>
    <w:rsid w:val="00F94587"/>
    <w:rsid w:val="00FC53AF"/>
    <w:rsid w:val="FEBF812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7"/>
    <w:qFormat/>
    <w:uiPriority w:val="99"/>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2 Char"/>
    <w:basedOn w:val="6"/>
    <w:link w:val="2"/>
    <w:qFormat/>
    <w:locked/>
    <w:uiPriority w:val="99"/>
    <w:rPr>
      <w:rFonts w:ascii="Cambria" w:hAnsi="Cambria" w:eastAsia="黑体" w:cs="Times New Roman"/>
      <w:b/>
      <w:bCs/>
      <w:kern w:val="0"/>
      <w:sz w:val="32"/>
      <w:szCs w:val="32"/>
    </w:rPr>
  </w:style>
  <w:style w:type="character" w:customStyle="1" w:styleId="8">
    <w:name w:val="Header Char"/>
    <w:basedOn w:val="6"/>
    <w:link w:val="4"/>
    <w:qFormat/>
    <w:locked/>
    <w:uiPriority w:val="99"/>
    <w:rPr>
      <w:rFonts w:ascii="Times New Roman" w:hAnsi="Times New Roman" w:eastAsia="宋体" w:cs="Droid Sans"/>
      <w:sz w:val="18"/>
      <w:szCs w:val="18"/>
    </w:rPr>
  </w:style>
  <w:style w:type="character" w:customStyle="1" w:styleId="9">
    <w:name w:val="Footer Char"/>
    <w:basedOn w:val="6"/>
    <w:link w:val="3"/>
    <w:qFormat/>
    <w:locked/>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440</Words>
  <Characters>2508</Characters>
  <Lines>0</Lines>
  <Paragraphs>0</Paragraphs>
  <TotalTime>257</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2023-02-19T15:31:00Z</dcterms:created>
  <dc:creator>邢 洁</dc:creator>
  <cp:lastModifiedBy>fuying</cp:lastModifiedBy>
  <dcterms:modified xsi:type="dcterms:W3CDTF">2023-02-28T10:44:04Z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