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C436AC">
      <w:pPr>
        <w:jc w:val="center"/>
        <w:rPr>
          <w:rFonts w:ascii="仿宋_GB2312" w:eastAsia="仿宋_GB2312"/>
          <w:b/>
          <w:sz w:val="32"/>
          <w:szCs w:val="32"/>
        </w:rPr>
      </w:pPr>
    </w:p>
    <w:p w14:paraId="0232ABB3">
      <w:pPr>
        <w:jc w:val="center"/>
        <w:rPr>
          <w:rFonts w:ascii="黑体" w:eastAsia="黑体"/>
          <w:sz w:val="72"/>
          <w:szCs w:val="72"/>
        </w:rPr>
      </w:pPr>
    </w:p>
    <w:p w14:paraId="2C06837C">
      <w:pPr>
        <w:jc w:val="center"/>
        <w:rPr>
          <w:rFonts w:ascii="黑体" w:eastAsia="黑体"/>
          <w:sz w:val="72"/>
          <w:szCs w:val="72"/>
        </w:rPr>
      </w:pPr>
    </w:p>
    <w:p w14:paraId="641B5A40">
      <w:pPr>
        <w:jc w:val="center"/>
        <w:rPr>
          <w:rFonts w:ascii="黑体" w:eastAsia="黑体"/>
          <w:sz w:val="72"/>
          <w:szCs w:val="72"/>
        </w:rPr>
      </w:pPr>
    </w:p>
    <w:p w14:paraId="43CB5E75">
      <w:pPr>
        <w:jc w:val="center"/>
        <w:rPr>
          <w:rFonts w:ascii="黑体" w:eastAsia="黑体"/>
          <w:sz w:val="72"/>
          <w:szCs w:val="72"/>
        </w:rPr>
      </w:pPr>
    </w:p>
    <w:p w14:paraId="7605C9BF">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4DD43187">
      <w:pPr>
        <w:jc w:val="center"/>
        <w:rPr>
          <w:rFonts w:ascii="黑体" w:eastAsia="黑体"/>
          <w:sz w:val="52"/>
          <w:szCs w:val="52"/>
        </w:rPr>
      </w:pPr>
    </w:p>
    <w:p w14:paraId="20D38EA5">
      <w:pPr>
        <w:jc w:val="center"/>
        <w:rPr>
          <w:rFonts w:hint="default" w:ascii="宋体" w:hAnsi="宋体" w:eastAsia="宋体"/>
          <w:sz w:val="36"/>
          <w:szCs w:val="36"/>
          <w:lang w:val="en-US" w:eastAsia="zh-CN"/>
        </w:rPr>
      </w:pPr>
      <w:r>
        <w:rPr>
          <w:rFonts w:hint="eastAsia" w:ascii="宋体" w:hAnsi="宋体"/>
          <w:sz w:val="36"/>
          <w:szCs w:val="36"/>
        </w:rPr>
        <w:t>单位名称：</w:t>
      </w:r>
      <w:r>
        <w:rPr>
          <w:rFonts w:hint="eastAsia" w:ascii="宋体" w:hAnsi="宋体"/>
          <w:sz w:val="36"/>
          <w:szCs w:val="36"/>
          <w:lang w:val="en-US" w:eastAsia="zh-CN"/>
        </w:rPr>
        <w:t>北京艺术博物馆</w:t>
      </w:r>
    </w:p>
    <w:p w14:paraId="1A94E5DE">
      <w:pPr>
        <w:jc w:val="center"/>
        <w:rPr>
          <w:rFonts w:ascii="黑体" w:eastAsia="黑体"/>
          <w:sz w:val="52"/>
          <w:szCs w:val="52"/>
        </w:rPr>
      </w:pPr>
    </w:p>
    <w:p w14:paraId="77D706F4">
      <w:pPr>
        <w:jc w:val="center"/>
        <w:rPr>
          <w:rFonts w:ascii="黑体" w:eastAsia="黑体"/>
          <w:sz w:val="52"/>
          <w:szCs w:val="52"/>
        </w:rPr>
      </w:pPr>
    </w:p>
    <w:p w14:paraId="057B34A4">
      <w:pPr>
        <w:jc w:val="center"/>
        <w:rPr>
          <w:rFonts w:ascii="黑体" w:eastAsia="黑体"/>
          <w:sz w:val="52"/>
          <w:szCs w:val="52"/>
        </w:rPr>
      </w:pPr>
    </w:p>
    <w:p w14:paraId="04F56DD7">
      <w:pPr>
        <w:jc w:val="center"/>
        <w:rPr>
          <w:rFonts w:ascii="黑体" w:eastAsia="黑体"/>
          <w:sz w:val="32"/>
          <w:szCs w:val="32"/>
        </w:rPr>
      </w:pPr>
    </w:p>
    <w:p w14:paraId="44AE76B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28E57A2">
      <w:pPr>
        <w:spacing w:line="500" w:lineRule="exact"/>
        <w:ind w:firstLine="645"/>
        <w:jc w:val="center"/>
        <w:rPr>
          <w:rFonts w:hint="eastAsia" w:ascii="宋体" w:hAnsi="宋体" w:cs="宋体"/>
          <w:b/>
          <w:bCs/>
          <w:kern w:val="0"/>
          <w:sz w:val="36"/>
          <w:szCs w:val="36"/>
        </w:rPr>
      </w:pPr>
    </w:p>
    <w:p w14:paraId="0D03105A">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522CF4B4">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43B9BCF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6C1F47F3">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3AB480FC">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6A9FB234">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0480A668">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291312D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3B90B99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24D58637">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16F93FA2">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1E5B1C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006DB40E">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49587236">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645BA40E">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2BB20383">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49E52922">
      <w:pPr>
        <w:tabs>
          <w:tab w:val="center" w:pos="6979"/>
        </w:tabs>
        <w:spacing w:before="156" w:beforeLines="50" w:after="156" w:afterLines="50"/>
        <w:jc w:val="center"/>
        <w:rPr>
          <w:rFonts w:ascii="宋体" w:hAnsi="宋体" w:cs="宋体"/>
          <w:b/>
          <w:bCs/>
          <w:spacing w:val="40"/>
          <w:kern w:val="0"/>
          <w:sz w:val="32"/>
          <w:szCs w:val="32"/>
        </w:rPr>
      </w:pPr>
    </w:p>
    <w:p w14:paraId="5FA681AB">
      <w:pPr>
        <w:tabs>
          <w:tab w:val="center" w:pos="6979"/>
        </w:tabs>
        <w:spacing w:before="156" w:beforeLines="50" w:after="156" w:afterLines="50"/>
        <w:jc w:val="center"/>
        <w:rPr>
          <w:rFonts w:ascii="宋体" w:hAnsi="宋体" w:cs="宋体"/>
          <w:b/>
          <w:bCs/>
          <w:spacing w:val="40"/>
          <w:kern w:val="0"/>
          <w:sz w:val="32"/>
          <w:szCs w:val="32"/>
        </w:rPr>
      </w:pPr>
    </w:p>
    <w:p w14:paraId="07E5076A">
      <w:pPr>
        <w:tabs>
          <w:tab w:val="center" w:pos="6979"/>
        </w:tabs>
        <w:spacing w:before="156" w:beforeLines="50" w:after="156" w:afterLines="50"/>
        <w:jc w:val="center"/>
        <w:rPr>
          <w:rFonts w:ascii="宋体" w:hAnsi="宋体" w:cs="宋体"/>
          <w:b/>
          <w:bCs/>
          <w:spacing w:val="40"/>
          <w:kern w:val="0"/>
          <w:sz w:val="32"/>
          <w:szCs w:val="32"/>
        </w:rPr>
      </w:pPr>
    </w:p>
    <w:p w14:paraId="1BCF247D">
      <w:pPr>
        <w:tabs>
          <w:tab w:val="center" w:pos="6979"/>
        </w:tabs>
        <w:spacing w:before="156" w:beforeLines="50" w:after="156" w:afterLines="50"/>
        <w:jc w:val="center"/>
        <w:rPr>
          <w:rFonts w:ascii="宋体" w:hAnsi="宋体" w:cs="宋体"/>
          <w:b/>
          <w:bCs/>
          <w:spacing w:val="40"/>
          <w:kern w:val="0"/>
          <w:sz w:val="32"/>
          <w:szCs w:val="32"/>
        </w:rPr>
      </w:pPr>
    </w:p>
    <w:p w14:paraId="6BF759F0">
      <w:pPr>
        <w:tabs>
          <w:tab w:val="center" w:pos="6979"/>
        </w:tabs>
        <w:spacing w:before="156" w:beforeLines="50" w:after="156" w:afterLines="50"/>
        <w:jc w:val="center"/>
        <w:rPr>
          <w:rFonts w:ascii="宋体" w:hAnsi="宋体" w:cs="宋体"/>
          <w:b/>
          <w:bCs/>
          <w:spacing w:val="40"/>
          <w:kern w:val="0"/>
          <w:sz w:val="32"/>
          <w:szCs w:val="32"/>
        </w:rPr>
      </w:pPr>
    </w:p>
    <w:p w14:paraId="46F37C7D">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2E357A6C">
      <w:pPr>
        <w:pStyle w:val="3"/>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586BED11">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7D7BEAE">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14:paraId="719F3AE1">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1、机构设置情况</w:t>
      </w:r>
    </w:p>
    <w:p w14:paraId="746EA172">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北京艺术博物馆</w:t>
      </w:r>
      <w:r>
        <w:rPr>
          <w:rFonts w:hint="eastAsia" w:ascii="仿宋_GB2312" w:eastAsia="仿宋_GB2312"/>
          <w:sz w:val="28"/>
          <w:szCs w:val="28"/>
          <w:lang w:eastAsia="zh-CN"/>
        </w:rPr>
        <w:t>机构设置包括</w:t>
      </w:r>
      <w:r>
        <w:rPr>
          <w:rFonts w:hint="eastAsia" w:ascii="仿宋_GB2312" w:eastAsia="仿宋_GB2312"/>
          <w:sz w:val="28"/>
          <w:szCs w:val="28"/>
        </w:rPr>
        <w:t>办公室、保卫科、项目部、社教部、信息部、业务部。</w:t>
      </w:r>
    </w:p>
    <w:p w14:paraId="540F621A">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2、职责</w:t>
      </w:r>
    </w:p>
    <w:p w14:paraId="45B1C5AC">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（1）文物收藏、征集、修复、保管、文物展览、历代文物研究、博物馆研究。</w:t>
      </w:r>
    </w:p>
    <w:p w14:paraId="608F9332">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（2）文物宣传、文物讲解、历史知识普及、组织文化交流活动。</w:t>
      </w:r>
    </w:p>
    <w:p w14:paraId="5452CD0C">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（3）文物信息网络建设。</w:t>
      </w:r>
    </w:p>
    <w:p w14:paraId="207ADD2D">
      <w:pPr>
        <w:tabs>
          <w:tab w:val="center" w:pos="6979"/>
        </w:tabs>
        <w:spacing w:line="580" w:lineRule="exact"/>
        <w:ind w:firstLine="700" w:firstLineChars="250"/>
        <w:rPr>
          <w:rFonts w:hint="eastAsia" w:ascii="仿宋_GB2312" w:eastAsia="仿宋_GB2312"/>
          <w:sz w:val="28"/>
          <w:szCs w:val="28"/>
        </w:rPr>
      </w:pPr>
      <w:r>
        <w:rPr>
          <w:rFonts w:hint="eastAsia" w:ascii="仿宋_GB2312" w:eastAsia="仿宋_GB2312"/>
          <w:sz w:val="28"/>
          <w:szCs w:val="28"/>
        </w:rPr>
        <w:t>（4）历代著作及图录编辑出版、相关文物产业经营。</w:t>
      </w:r>
    </w:p>
    <w:p w14:paraId="07C2A411">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5F0451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4857.51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1210.64</w:t>
      </w:r>
      <w:r>
        <w:rPr>
          <w:rFonts w:hint="eastAsia" w:ascii="仿宋_GB2312" w:eastAsia="仿宋_GB2312"/>
          <w:sz w:val="28"/>
          <w:szCs w:val="28"/>
        </w:rPr>
        <w:t>万元，增长</w:t>
      </w:r>
      <w:r>
        <w:rPr>
          <w:rFonts w:hint="eastAsia" w:ascii="仿宋_GB2312" w:eastAsia="仿宋_GB2312"/>
          <w:sz w:val="28"/>
          <w:szCs w:val="28"/>
          <w:lang w:val="en-US" w:eastAsia="zh-CN"/>
        </w:rPr>
        <w:t>33.20</w:t>
      </w:r>
      <w:r>
        <w:rPr>
          <w:rFonts w:hint="eastAsia" w:ascii="仿宋_GB2312" w:eastAsia="仿宋_GB2312"/>
          <w:sz w:val="28"/>
          <w:szCs w:val="28"/>
        </w:rPr>
        <w:t>%。</w:t>
      </w:r>
    </w:p>
    <w:p w14:paraId="0F486DBF">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4C8325E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4704.19</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1718.42</w:t>
      </w:r>
      <w:r>
        <w:rPr>
          <w:rFonts w:hint="eastAsia" w:ascii="仿宋_GB2312" w:eastAsia="仿宋_GB2312"/>
          <w:sz w:val="28"/>
          <w:szCs w:val="28"/>
        </w:rPr>
        <w:t>万元，增长</w:t>
      </w:r>
      <w:r>
        <w:rPr>
          <w:rFonts w:hint="eastAsia" w:ascii="仿宋_GB2312" w:eastAsia="仿宋_GB2312"/>
          <w:sz w:val="28"/>
          <w:szCs w:val="28"/>
          <w:lang w:val="en-US" w:eastAsia="zh-CN"/>
        </w:rPr>
        <w:t>57.55</w:t>
      </w:r>
      <w:r>
        <w:rPr>
          <w:rFonts w:hint="eastAsia" w:ascii="仿宋_GB2312" w:eastAsia="仿宋_GB2312"/>
          <w:sz w:val="28"/>
          <w:szCs w:val="28"/>
        </w:rPr>
        <w:t>%</w:t>
      </w:r>
      <w:r>
        <w:rPr>
          <w:rFonts w:hint="eastAsia" w:ascii="仿宋_GB2312" w:eastAsia="仿宋_GB2312"/>
          <w:sz w:val="28"/>
          <w:szCs w:val="28"/>
          <w:lang w:eastAsia="zh-CN"/>
        </w:rPr>
        <w:t>。</w:t>
      </w:r>
    </w:p>
    <w:p w14:paraId="0A3CCC25">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4326.42</w:t>
      </w:r>
      <w:r>
        <w:rPr>
          <w:rFonts w:hint="eastAsia" w:ascii="仿宋_GB2312" w:eastAsia="仿宋_GB2312"/>
          <w:sz w:val="28"/>
          <w:szCs w:val="28"/>
        </w:rPr>
        <w:t>万元，占收入合计的</w:t>
      </w:r>
      <w:r>
        <w:rPr>
          <w:rFonts w:hint="eastAsia" w:ascii="仿宋_GB2312" w:eastAsia="仿宋_GB2312"/>
          <w:sz w:val="28"/>
          <w:szCs w:val="28"/>
          <w:lang w:eastAsia="zh-CN"/>
        </w:rPr>
        <w:t>91.97%。</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4326.42</w:t>
      </w:r>
      <w:r>
        <w:rPr>
          <w:rFonts w:hint="eastAsia" w:ascii="仿宋_GB2312" w:eastAsia="仿宋_GB2312"/>
          <w:sz w:val="28"/>
          <w:szCs w:val="28"/>
        </w:rPr>
        <w:t>万元，占收入合计的</w:t>
      </w:r>
      <w:r>
        <w:rPr>
          <w:rFonts w:hint="eastAsia" w:ascii="仿宋_GB2312" w:eastAsia="仿宋_GB2312"/>
          <w:sz w:val="28"/>
          <w:szCs w:val="28"/>
          <w:lang w:eastAsia="zh-CN"/>
        </w:rPr>
        <w:t>91.97</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2629C85E">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46558D8">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364.33</w:t>
      </w:r>
      <w:r>
        <w:rPr>
          <w:rFonts w:hint="eastAsia" w:ascii="仿宋_GB2312" w:eastAsia="仿宋_GB2312"/>
          <w:sz w:val="28"/>
          <w:szCs w:val="28"/>
        </w:rPr>
        <w:t>万元，占收入合计的</w:t>
      </w:r>
      <w:r>
        <w:rPr>
          <w:rFonts w:hint="eastAsia" w:ascii="仿宋_GB2312" w:eastAsia="仿宋_GB2312"/>
          <w:sz w:val="28"/>
          <w:szCs w:val="28"/>
          <w:lang w:eastAsia="zh-CN"/>
        </w:rPr>
        <w:t>7.74</w:t>
      </w:r>
      <w:r>
        <w:rPr>
          <w:rFonts w:hint="eastAsia" w:ascii="仿宋_GB2312" w:eastAsia="仿宋_GB2312"/>
          <w:sz w:val="28"/>
          <w:szCs w:val="28"/>
        </w:rPr>
        <w:t>%；</w:t>
      </w:r>
    </w:p>
    <w:p w14:paraId="16F32C96">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258EFBF">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56D8E49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13.44</w:t>
      </w:r>
      <w:r>
        <w:rPr>
          <w:rFonts w:hint="eastAsia" w:ascii="仿宋_GB2312" w:eastAsia="仿宋_GB2312"/>
          <w:sz w:val="28"/>
          <w:szCs w:val="28"/>
        </w:rPr>
        <w:t>万元，占收入合计的</w:t>
      </w:r>
      <w:r>
        <w:rPr>
          <w:rFonts w:hint="eastAsia" w:ascii="仿宋_GB2312" w:eastAsia="仿宋_GB2312"/>
          <w:sz w:val="28"/>
          <w:szCs w:val="28"/>
          <w:lang w:eastAsia="zh-CN"/>
        </w:rPr>
        <w:t>0.29</w:t>
      </w:r>
      <w:r>
        <w:rPr>
          <w:rFonts w:hint="eastAsia" w:ascii="仿宋_GB2312" w:eastAsia="仿宋_GB2312"/>
          <w:sz w:val="28"/>
          <w:szCs w:val="28"/>
        </w:rPr>
        <w:t>%。</w:t>
      </w:r>
    </w:p>
    <w:p w14:paraId="799D99B9">
      <w:pPr>
        <w:pStyle w:val="3"/>
        <w:ind w:firstLine="0"/>
        <w:jc w:val="center"/>
      </w:pPr>
      <w:r>
        <w:rPr>
          <w:rFonts w:hint="eastAsia" w:ascii="仿宋_GB2312" w:eastAsia="仿宋_GB2312"/>
          <w:color w:val="000000"/>
          <w:sz w:val="32"/>
          <w:szCs w:val="32"/>
          <w:highlight w:val="none"/>
          <w:lang w:val="en-US" w:eastAsia="zh-CN"/>
        </w:rPr>
        <w:t>图1：收入预算</w:t>
      </w:r>
    </w:p>
    <w:p w14:paraId="5B377484">
      <w:pPr>
        <w:pStyle w:val="2"/>
        <w:ind w:firstLine="420"/>
        <w:jc w:val="center"/>
      </w:pPr>
      <w:r>
        <w:drawing>
          <wp:inline distT="0" distB="0" distL="114300" distR="114300">
            <wp:extent cx="4819650" cy="2743200"/>
            <wp:effectExtent l="4445" t="4445" r="14605" b="14605"/>
            <wp:docPr id="2" name="图表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79FE6EB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2069171A">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3624.36</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245.18</w:t>
      </w:r>
      <w:r>
        <w:rPr>
          <w:rFonts w:hint="eastAsia" w:ascii="仿宋_GB2312" w:eastAsia="仿宋_GB2312"/>
          <w:sz w:val="28"/>
          <w:szCs w:val="28"/>
        </w:rPr>
        <w:t>万元，增长</w:t>
      </w:r>
      <w:r>
        <w:rPr>
          <w:rFonts w:hint="eastAsia" w:ascii="仿宋_GB2312" w:eastAsia="仿宋_GB2312"/>
          <w:sz w:val="28"/>
          <w:szCs w:val="28"/>
          <w:lang w:val="en-US" w:eastAsia="zh-CN"/>
        </w:rPr>
        <w:t>7.26</w:t>
      </w:r>
      <w:r>
        <w:rPr>
          <w:rFonts w:hint="eastAsia" w:ascii="仿宋_GB2312" w:eastAsia="仿宋_GB2312"/>
          <w:sz w:val="28"/>
          <w:szCs w:val="28"/>
        </w:rPr>
        <w:t>%，其中：基本支出</w:t>
      </w:r>
      <w:r>
        <w:rPr>
          <w:rFonts w:ascii="仿宋_GB2312" w:eastAsia="仿宋_GB2312"/>
          <w:sz w:val="28"/>
          <w:szCs w:val="28"/>
        </w:rPr>
        <w:t>2129.71</w:t>
      </w:r>
      <w:r>
        <w:rPr>
          <w:rFonts w:hint="eastAsia" w:ascii="仿宋_GB2312" w:eastAsia="仿宋_GB2312"/>
          <w:sz w:val="28"/>
          <w:szCs w:val="28"/>
        </w:rPr>
        <w:t>万元，占支出合计的</w:t>
      </w:r>
      <w:r>
        <w:rPr>
          <w:rFonts w:hint="eastAsia" w:ascii="仿宋_GB2312" w:eastAsia="仿宋_GB2312"/>
          <w:sz w:val="28"/>
          <w:szCs w:val="28"/>
          <w:lang w:eastAsia="zh-CN"/>
        </w:rPr>
        <w:t>58.76</w:t>
      </w:r>
      <w:r>
        <w:rPr>
          <w:rFonts w:hint="eastAsia" w:ascii="仿宋_GB2312" w:eastAsia="仿宋_GB2312"/>
          <w:sz w:val="28"/>
          <w:szCs w:val="28"/>
        </w:rPr>
        <w:t>%；项目支出</w:t>
      </w:r>
      <w:r>
        <w:rPr>
          <w:rFonts w:ascii="仿宋_GB2312" w:eastAsia="仿宋_GB2312"/>
          <w:sz w:val="28"/>
          <w:szCs w:val="28"/>
        </w:rPr>
        <w:t>1494.65</w:t>
      </w:r>
      <w:r>
        <w:rPr>
          <w:rFonts w:hint="eastAsia" w:ascii="仿宋_GB2312" w:eastAsia="仿宋_GB2312"/>
          <w:sz w:val="28"/>
          <w:szCs w:val="28"/>
        </w:rPr>
        <w:t>万元，占支出合计的</w:t>
      </w:r>
      <w:r>
        <w:rPr>
          <w:rFonts w:hint="eastAsia" w:ascii="仿宋_GB2312" w:eastAsia="仿宋_GB2312"/>
          <w:sz w:val="28"/>
          <w:szCs w:val="28"/>
          <w:lang w:eastAsia="zh-CN"/>
        </w:rPr>
        <w:t>41.24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464CD901">
      <w:pPr>
        <w:pStyle w:val="3"/>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31393CDB">
      <w:pPr>
        <w:jc w:val="center"/>
        <w:rPr>
          <w:rFonts w:ascii="黑体" w:eastAsia="黑体"/>
          <w:b/>
          <w:sz w:val="28"/>
          <w:szCs w:val="28"/>
        </w:rPr>
      </w:pPr>
      <w:r>
        <w:drawing>
          <wp:inline distT="0" distB="0" distL="114300" distR="114300">
            <wp:extent cx="4819650" cy="2743200"/>
            <wp:effectExtent l="4445" t="4445" r="14605" b="14605"/>
            <wp:docPr id="3"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667CE9D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71E73F8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4331.21</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1055.43</w:t>
      </w:r>
      <w:r>
        <w:rPr>
          <w:rFonts w:hint="eastAsia" w:ascii="仿宋_GB2312" w:eastAsia="仿宋_GB2312"/>
          <w:sz w:val="28"/>
          <w:szCs w:val="28"/>
        </w:rPr>
        <w:t>万元，增长</w:t>
      </w:r>
      <w:r>
        <w:rPr>
          <w:rFonts w:hint="eastAsia" w:ascii="仿宋_GB2312" w:eastAsia="仿宋_GB2312"/>
          <w:sz w:val="28"/>
          <w:szCs w:val="28"/>
          <w:lang w:val="en-US" w:eastAsia="zh-CN"/>
        </w:rPr>
        <w:t>32.22%</w:t>
      </w:r>
      <w:r>
        <w:rPr>
          <w:rFonts w:hint="eastAsia" w:ascii="仿宋_GB2312" w:eastAsia="仿宋_GB2312"/>
          <w:sz w:val="28"/>
          <w:szCs w:val="28"/>
        </w:rPr>
        <w:t>。主要原因：</w:t>
      </w:r>
      <w:r>
        <w:rPr>
          <w:rFonts w:hint="eastAsia" w:ascii="仿宋_GB2312" w:eastAsia="仿宋_GB2312"/>
          <w:sz w:val="28"/>
          <w:szCs w:val="28"/>
          <w:lang w:eastAsia="zh-CN"/>
        </w:rPr>
        <w:t>为保护文物本体，提升公众参观体验，本年针对院落及文物开展修缮工程，财政拨款收、支有所增加</w:t>
      </w:r>
      <w:r>
        <w:rPr>
          <w:rFonts w:hint="eastAsia" w:ascii="仿宋_GB2312" w:eastAsia="仿宋_GB2312"/>
          <w:sz w:val="28"/>
          <w:szCs w:val="28"/>
        </w:rPr>
        <w:t>。</w:t>
      </w:r>
    </w:p>
    <w:p w14:paraId="6B1A3526">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4444C17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3C11731F">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3346.04</w:t>
      </w:r>
      <w:r>
        <w:rPr>
          <w:rFonts w:hint="eastAsia" w:ascii="仿宋_GB2312" w:eastAsia="仿宋_GB2312"/>
          <w:sz w:val="28"/>
          <w:szCs w:val="28"/>
        </w:rPr>
        <w:t>万元，主要用于以下方面：文化旅游体育与传媒支出3309.5</w:t>
      </w:r>
      <w:r>
        <w:rPr>
          <w:rFonts w:hint="eastAsia" w:ascii="仿宋_GB2312" w:eastAsia="仿宋_GB2312"/>
          <w:sz w:val="28"/>
          <w:szCs w:val="28"/>
          <w:lang w:val="en-US" w:eastAsia="zh-CN"/>
        </w:rPr>
        <w:t>2</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98.91</w:t>
      </w:r>
      <w:r>
        <w:rPr>
          <w:rFonts w:hint="eastAsia" w:ascii="仿宋_GB2312" w:eastAsia="仿宋_GB2312"/>
          <w:sz w:val="28"/>
          <w:szCs w:val="28"/>
        </w:rPr>
        <w:t>%；社会保障和就业支出36.52</w:t>
      </w:r>
      <w:r>
        <w:rPr>
          <w:rFonts w:hint="eastAsia" w:ascii="仿宋_GB2312" w:eastAsia="仿宋_GB2312"/>
          <w:sz w:val="28"/>
          <w:szCs w:val="28"/>
          <w:lang w:eastAsia="zh-CN"/>
        </w:rPr>
        <w:t>万元，</w:t>
      </w:r>
      <w:r>
        <w:rPr>
          <w:rFonts w:hint="eastAsia" w:ascii="仿宋_GB2312" w:eastAsia="仿宋_GB2312"/>
          <w:sz w:val="28"/>
          <w:szCs w:val="28"/>
        </w:rPr>
        <w:t>占本年财政拨款支出</w:t>
      </w:r>
      <w:r>
        <w:rPr>
          <w:rFonts w:hint="eastAsia" w:ascii="仿宋_GB2312" w:eastAsia="仿宋_GB2312"/>
          <w:sz w:val="28"/>
          <w:szCs w:val="28"/>
          <w:lang w:val="en-US" w:eastAsia="zh-CN"/>
        </w:rPr>
        <w:t>1.09</w:t>
      </w:r>
      <w:r>
        <w:rPr>
          <w:rFonts w:hint="eastAsia" w:ascii="仿宋_GB2312" w:eastAsia="仿宋_GB2312"/>
          <w:sz w:val="28"/>
          <w:szCs w:val="28"/>
        </w:rPr>
        <w:t>%。</w:t>
      </w:r>
    </w:p>
    <w:p w14:paraId="346A9AE9">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225F7560">
      <w:pPr>
        <w:autoSpaceDE w:val="0"/>
        <w:autoSpaceDN w:val="0"/>
        <w:adjustRightInd w:val="0"/>
        <w:spacing w:line="580" w:lineRule="exact"/>
        <w:ind w:firstLine="560" w:firstLineChars="200"/>
        <w:jc w:val="left"/>
        <w:rPr>
          <w:rFonts w:hint="eastAsia" w:ascii="仿宋_GB2312" w:eastAsia="仿宋_GB2312"/>
          <w:sz w:val="28"/>
          <w:szCs w:val="28"/>
          <w:lang w:eastAsia="zh-CN"/>
        </w:rPr>
      </w:pPr>
      <w:r>
        <w:rPr>
          <w:rFonts w:hint="eastAsia" w:ascii="仿宋_GB2312" w:eastAsia="仿宋_GB2312"/>
          <w:sz w:val="28"/>
          <w:szCs w:val="28"/>
        </w:rPr>
        <w:t>1、“文化旅游体育与传媒支出”（类）202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4289.98万元，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年度决算3309.5</w:t>
      </w:r>
      <w:r>
        <w:rPr>
          <w:rFonts w:hint="eastAsia" w:ascii="仿宋_GB2312" w:eastAsia="仿宋_GB2312"/>
          <w:sz w:val="28"/>
          <w:szCs w:val="28"/>
          <w:lang w:val="en-US" w:eastAsia="zh-CN"/>
        </w:rPr>
        <w:t>2万元，完成年初预算的77.15</w:t>
      </w:r>
      <w:r>
        <w:rPr>
          <w:rFonts w:hint="eastAsia" w:ascii="仿宋_GB2312" w:eastAsia="仿宋_GB2312"/>
          <w:sz w:val="28"/>
          <w:szCs w:val="28"/>
        </w:rPr>
        <w:t>%</w:t>
      </w:r>
      <w:r>
        <w:rPr>
          <w:rFonts w:hint="eastAsia" w:ascii="仿宋_GB2312" w:eastAsia="仿宋_GB2312"/>
          <w:sz w:val="28"/>
          <w:szCs w:val="28"/>
          <w:lang w:eastAsia="zh-CN"/>
        </w:rPr>
        <w:t>。</w:t>
      </w:r>
    </w:p>
    <w:p w14:paraId="10798EF1">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4265EED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w:t>
      </w:r>
      <w:r>
        <w:rPr>
          <w:rFonts w:hint="eastAsia" w:ascii="仿宋_GB2312" w:eastAsia="仿宋_GB2312"/>
          <w:sz w:val="28"/>
          <w:szCs w:val="28"/>
          <w:lang w:eastAsia="zh-CN"/>
        </w:rPr>
        <w:t>文物</w:t>
      </w:r>
      <w:r>
        <w:rPr>
          <w:rFonts w:hint="eastAsia" w:ascii="仿宋_GB2312" w:eastAsia="仿宋_GB2312"/>
          <w:sz w:val="28"/>
          <w:szCs w:val="28"/>
        </w:rPr>
        <w:t>”（款，下同）202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4289.98万元，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年度决算3309.52万元，</w:t>
      </w:r>
      <w:r>
        <w:rPr>
          <w:rFonts w:hint="eastAsia" w:ascii="仿宋_GB2312" w:eastAsia="仿宋_GB2312"/>
          <w:sz w:val="28"/>
          <w:szCs w:val="28"/>
          <w:lang w:val="en-US" w:eastAsia="zh-CN"/>
        </w:rPr>
        <w:t>完成年初预算的77.15</w:t>
      </w:r>
      <w:r>
        <w:rPr>
          <w:rFonts w:hint="eastAsia" w:ascii="仿宋_GB2312" w:eastAsia="仿宋_GB2312"/>
          <w:sz w:val="28"/>
          <w:szCs w:val="28"/>
        </w:rPr>
        <w:t>%。主要原因：</w:t>
      </w:r>
      <w:r>
        <w:rPr>
          <w:rFonts w:hint="eastAsia" w:ascii="仿宋_GB2312" w:eastAsia="仿宋_GB2312"/>
          <w:sz w:val="28"/>
          <w:szCs w:val="28"/>
          <w:lang w:eastAsia="zh-CN"/>
        </w:rPr>
        <w:t>落实市委市政府关于过紧日子的要求，压减支出</w:t>
      </w:r>
      <w:r>
        <w:rPr>
          <w:rFonts w:hint="eastAsia" w:ascii="仿宋_GB2312" w:eastAsia="仿宋_GB2312"/>
          <w:sz w:val="28"/>
          <w:szCs w:val="28"/>
        </w:rPr>
        <w:t>。</w:t>
      </w:r>
    </w:p>
    <w:p w14:paraId="554510AB">
      <w:pPr>
        <w:numPr>
          <w:ilvl w:val="0"/>
          <w:numId w:val="1"/>
        </w:num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“社会保障和就业支出”(类)202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37.53</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年度决算36.52万元，</w:t>
      </w:r>
      <w:r>
        <w:rPr>
          <w:rFonts w:hint="eastAsia" w:ascii="仿宋_GB2312" w:eastAsia="仿宋_GB2312"/>
          <w:sz w:val="28"/>
          <w:szCs w:val="28"/>
          <w:lang w:val="en-US" w:eastAsia="zh-CN"/>
        </w:rPr>
        <w:t>完成年初预算的97.31</w:t>
      </w:r>
      <w:r>
        <w:rPr>
          <w:rFonts w:hint="eastAsia" w:ascii="仿宋_GB2312" w:eastAsia="仿宋_GB2312"/>
          <w:sz w:val="28"/>
          <w:szCs w:val="28"/>
        </w:rPr>
        <w:t>%。</w:t>
      </w:r>
    </w:p>
    <w:p w14:paraId="2F0A933E">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0C517D8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37.53</w:t>
      </w:r>
      <w:r>
        <w:rPr>
          <w:rFonts w:hint="eastAsia" w:ascii="仿宋_GB2312" w:eastAsia="仿宋_GB2312"/>
          <w:sz w:val="28"/>
          <w:szCs w:val="28"/>
          <w:lang w:eastAsia="zh-CN"/>
        </w:rPr>
        <w:t>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年度决算36.52万元，</w:t>
      </w:r>
      <w:r>
        <w:rPr>
          <w:rFonts w:hint="eastAsia" w:ascii="仿宋_GB2312" w:eastAsia="仿宋_GB2312"/>
          <w:sz w:val="28"/>
          <w:szCs w:val="28"/>
          <w:lang w:val="en-US" w:eastAsia="zh-CN"/>
        </w:rPr>
        <w:t>完成年初预算的97.31</w:t>
      </w:r>
      <w:r>
        <w:rPr>
          <w:rFonts w:hint="eastAsia" w:ascii="仿宋_GB2312" w:eastAsia="仿宋_GB2312"/>
          <w:sz w:val="28"/>
          <w:szCs w:val="28"/>
        </w:rPr>
        <w:t>%。主要原因：</w:t>
      </w:r>
      <w:r>
        <w:rPr>
          <w:rFonts w:hint="eastAsia" w:ascii="仿宋_GB2312" w:eastAsia="仿宋_GB2312"/>
          <w:sz w:val="28"/>
          <w:szCs w:val="28"/>
          <w:lang w:eastAsia="zh-CN"/>
        </w:rPr>
        <w:t>落实市委市政府关于过紧日子的要求，压减支出</w:t>
      </w:r>
      <w:bookmarkStart w:id="0" w:name="_GoBack"/>
      <w:bookmarkEnd w:id="0"/>
      <w:r>
        <w:rPr>
          <w:rFonts w:hint="eastAsia" w:ascii="仿宋_GB2312" w:eastAsia="仿宋_GB2312"/>
          <w:sz w:val="28"/>
          <w:szCs w:val="28"/>
        </w:rPr>
        <w:t>。</w:t>
      </w:r>
    </w:p>
    <w:p w14:paraId="4B562027">
      <w:pPr>
        <w:numPr>
          <w:ilvl w:val="0"/>
          <w:numId w:val="1"/>
        </w:numPr>
        <w:spacing w:line="580" w:lineRule="exact"/>
        <w:ind w:left="0" w:leftChars="0" w:firstLine="560" w:firstLineChars="200"/>
        <w:rPr>
          <w:rFonts w:hint="eastAsia" w:ascii="仿宋_GB2312" w:eastAsia="仿宋_GB2312"/>
          <w:sz w:val="28"/>
          <w:szCs w:val="28"/>
        </w:rPr>
      </w:pPr>
      <w:r>
        <w:rPr>
          <w:rFonts w:hint="eastAsia" w:ascii="仿宋_GB2312" w:eastAsia="仿宋_GB2312"/>
          <w:sz w:val="28"/>
          <w:szCs w:val="28"/>
        </w:rPr>
        <w:t>“教育支出”(类)202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完成年初预算的0</w:t>
      </w:r>
      <w:r>
        <w:rPr>
          <w:rFonts w:hint="eastAsia" w:ascii="仿宋_GB2312" w:eastAsia="仿宋_GB2312"/>
          <w:sz w:val="28"/>
          <w:szCs w:val="28"/>
        </w:rPr>
        <w:t>%。</w:t>
      </w:r>
    </w:p>
    <w:p w14:paraId="1E0FDD1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其中：</w:t>
      </w:r>
    </w:p>
    <w:p w14:paraId="5AC9ABF4">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3.71万元,</w:t>
      </w: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0</w:t>
      </w:r>
      <w:r>
        <w:rPr>
          <w:rFonts w:hint="eastAsia" w:ascii="仿宋_GB2312" w:eastAsia="仿宋_GB2312"/>
          <w:sz w:val="28"/>
          <w:szCs w:val="28"/>
        </w:rPr>
        <w:t>万元，</w:t>
      </w:r>
      <w:r>
        <w:rPr>
          <w:rFonts w:hint="eastAsia" w:ascii="仿宋_GB2312" w:eastAsia="仿宋_GB2312"/>
          <w:sz w:val="28"/>
          <w:szCs w:val="28"/>
          <w:lang w:val="en-US" w:eastAsia="zh-CN"/>
        </w:rPr>
        <w:t>完成年初预算的0</w:t>
      </w:r>
      <w:r>
        <w:rPr>
          <w:rFonts w:hint="eastAsia" w:ascii="仿宋_GB2312" w:eastAsia="仿宋_GB2312"/>
          <w:sz w:val="28"/>
          <w:szCs w:val="28"/>
        </w:rPr>
        <w:t>%。主要原因：落实市委市政府关于过紧日子的要求，压减一般性支出和非紧急非必需支出。</w:t>
      </w:r>
    </w:p>
    <w:p w14:paraId="0683A27F">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43806438">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相关内容</w:t>
      </w:r>
      <w:r>
        <w:rPr>
          <w:rFonts w:hint="eastAsia" w:ascii="仿宋_GB2312" w:eastAsia="仿宋_GB2312"/>
          <w:sz w:val="28"/>
          <w:szCs w:val="28"/>
        </w:rPr>
        <w:t>。</w:t>
      </w:r>
    </w:p>
    <w:p w14:paraId="7D04DDFB">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350DB071">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w:t>
      </w:r>
      <w:r>
        <w:rPr>
          <w:rFonts w:ascii="仿宋_GB2312" w:eastAsia="仿宋_GB2312"/>
          <w:sz w:val="28"/>
          <w:szCs w:val="28"/>
        </w:rPr>
        <w:t>相关内容</w:t>
      </w:r>
      <w:r>
        <w:rPr>
          <w:rFonts w:hint="eastAsia" w:ascii="仿宋_GB2312" w:eastAsia="仿宋_GB2312"/>
          <w:sz w:val="28"/>
          <w:szCs w:val="28"/>
        </w:rPr>
        <w:t>。</w:t>
      </w:r>
    </w:p>
    <w:p w14:paraId="45AFF22D">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515949E8">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2100.49</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47E82A5">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531A80C4">
      <w:pPr>
        <w:rPr>
          <w:rFonts w:hint="eastAsia" w:ascii="宋体" w:hAnsi="宋体" w:cs="宋体"/>
          <w:b/>
          <w:bCs/>
          <w:spacing w:val="40"/>
          <w:kern w:val="0"/>
          <w:sz w:val="32"/>
          <w:szCs w:val="32"/>
        </w:rPr>
      </w:pPr>
      <w:r>
        <w:rPr>
          <w:rFonts w:hint="eastAsia" w:ascii="宋体" w:hAnsi="宋体" w:cs="宋体"/>
          <w:b/>
          <w:bCs/>
          <w:spacing w:val="40"/>
          <w:kern w:val="0"/>
          <w:sz w:val="32"/>
          <w:szCs w:val="32"/>
        </w:rPr>
        <w:br w:type="page"/>
      </w:r>
    </w:p>
    <w:p w14:paraId="34699B7B">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02E293E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2CEED1CE">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1.64</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3.92</w:t>
      </w:r>
      <w:r>
        <w:rPr>
          <w:rFonts w:hint="eastAsia" w:ascii="仿宋_GB2312" w:eastAsia="仿宋_GB2312"/>
          <w:sz w:val="28"/>
          <w:szCs w:val="28"/>
        </w:rPr>
        <w:t>万元减少</w:t>
      </w:r>
      <w:r>
        <w:rPr>
          <w:rFonts w:ascii="仿宋_GB2312" w:eastAsia="仿宋_GB2312"/>
          <w:sz w:val="28"/>
          <w:szCs w:val="28"/>
        </w:rPr>
        <w:t>2.28</w:t>
      </w:r>
      <w:r>
        <w:rPr>
          <w:rFonts w:hint="eastAsia" w:ascii="仿宋_GB2312" w:eastAsia="仿宋_GB2312"/>
          <w:sz w:val="28"/>
          <w:szCs w:val="28"/>
        </w:rPr>
        <w:t>万元。其中：</w:t>
      </w:r>
    </w:p>
    <w:p w14:paraId="213333A3">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0</w:t>
      </w:r>
      <w:r>
        <w:rPr>
          <w:rFonts w:hint="eastAsia" w:ascii="仿宋_GB2312" w:eastAsia="仿宋_GB2312"/>
          <w:sz w:val="28"/>
          <w:szCs w:val="28"/>
        </w:rPr>
        <w:t>万元增加（减少）</w:t>
      </w:r>
      <w:r>
        <w:rPr>
          <w:rFonts w:ascii="仿宋_GB2312" w:eastAsia="仿宋_GB2312"/>
          <w:sz w:val="28"/>
          <w:szCs w:val="28"/>
        </w:rPr>
        <w:t>0</w:t>
      </w:r>
      <w:r>
        <w:rPr>
          <w:rFonts w:hint="eastAsia" w:ascii="仿宋_GB2312" w:eastAsia="仿宋_GB2312"/>
          <w:sz w:val="28"/>
          <w:szCs w:val="28"/>
        </w:rPr>
        <w:t>万元。主要原因：</w:t>
      </w:r>
      <w:r>
        <w:rPr>
          <w:rFonts w:hint="eastAsia" w:ascii="仿宋_GB2312" w:eastAsia="仿宋_GB2312"/>
          <w:sz w:val="28"/>
          <w:szCs w:val="28"/>
          <w:lang w:eastAsia="zh-CN"/>
        </w:rPr>
        <w:t>本单位无</w:t>
      </w:r>
      <w:r>
        <w:rPr>
          <w:rFonts w:hint="eastAsia" w:ascii="仿宋_GB2312" w:eastAsia="仿宋_GB2312"/>
          <w:sz w:val="28"/>
          <w:szCs w:val="28"/>
        </w:rPr>
        <w:t>此项支出。</w:t>
      </w:r>
    </w:p>
    <w:p w14:paraId="1F307407">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1.42</w:t>
      </w:r>
      <w:r>
        <w:rPr>
          <w:rFonts w:hint="eastAsia" w:ascii="仿宋_GB2312" w:eastAsia="仿宋_GB2312"/>
          <w:sz w:val="28"/>
          <w:szCs w:val="28"/>
        </w:rPr>
        <w:t>万元减少</w:t>
      </w:r>
      <w:r>
        <w:rPr>
          <w:rFonts w:ascii="仿宋_GB2312" w:eastAsia="仿宋_GB2312"/>
          <w:sz w:val="28"/>
          <w:szCs w:val="28"/>
        </w:rPr>
        <w:t>1.42</w:t>
      </w:r>
      <w:r>
        <w:rPr>
          <w:rFonts w:hint="eastAsia" w:ascii="仿宋_GB2312" w:eastAsia="仿宋_GB2312"/>
          <w:sz w:val="28"/>
          <w:szCs w:val="28"/>
        </w:rPr>
        <w:t>万元。主要原因：落实过紧日子的要求，压减一般性支出和非紧急非必需支出。</w:t>
      </w:r>
    </w:p>
    <w:p w14:paraId="5691A27D">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1.64</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2.5</w:t>
      </w:r>
      <w:r>
        <w:rPr>
          <w:rFonts w:hint="eastAsia" w:ascii="仿宋_GB2312" w:eastAsia="仿宋_GB2312"/>
          <w:sz w:val="28"/>
          <w:szCs w:val="28"/>
        </w:rPr>
        <w:t>万元减少</w:t>
      </w:r>
      <w:r>
        <w:rPr>
          <w:rFonts w:ascii="仿宋_GB2312" w:eastAsia="仿宋_GB2312"/>
          <w:sz w:val="28"/>
          <w:szCs w:val="28"/>
        </w:rPr>
        <w:t>0.86</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万元，主要原因：</w:t>
      </w:r>
      <w:r>
        <w:rPr>
          <w:rFonts w:hint="eastAsia" w:ascii="仿宋_GB2312" w:eastAsia="仿宋_GB2312"/>
          <w:sz w:val="28"/>
          <w:szCs w:val="28"/>
          <w:lang w:eastAsia="zh-CN"/>
        </w:rPr>
        <w:t>本单位无</w:t>
      </w:r>
      <w:r>
        <w:rPr>
          <w:rFonts w:hint="eastAsia" w:ascii="仿宋_GB2312" w:eastAsia="仿宋_GB2312"/>
          <w:sz w:val="28"/>
          <w:szCs w:val="28"/>
        </w:rPr>
        <w:t>此项支出，202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1.64</w:t>
      </w:r>
      <w:r>
        <w:rPr>
          <w:rFonts w:hint="eastAsia" w:ascii="仿宋_GB2312" w:eastAsia="仿宋_GB2312"/>
          <w:sz w:val="28"/>
          <w:szCs w:val="28"/>
        </w:rPr>
        <w:t>万元，主要原因：落实过紧日子的要求，压减一般性支出和非紧急非必需支出。202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w:t>
      </w:r>
      <w:r>
        <w:rPr>
          <w:rFonts w:hint="eastAsia" w:ascii="仿宋_GB2312" w:eastAsia="仿宋_GB2312"/>
          <w:sz w:val="28"/>
          <w:szCs w:val="28"/>
        </w:rPr>
        <w:t>辆。</w:t>
      </w:r>
    </w:p>
    <w:p w14:paraId="3524FA0A">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7F568444">
      <w:pPr>
        <w:ind w:left="540"/>
        <w:rPr>
          <w:rFonts w:hint="eastAsia" w:ascii="仿宋_GB2312" w:eastAsia="仿宋_GB2312"/>
          <w:sz w:val="28"/>
          <w:szCs w:val="28"/>
          <w:lang w:eastAsia="zh-CN"/>
        </w:rPr>
      </w:pPr>
      <w:r>
        <w:rPr>
          <w:rFonts w:hint="eastAsia" w:ascii="仿宋_GB2312" w:eastAsia="仿宋_GB2312"/>
          <w:sz w:val="28"/>
          <w:szCs w:val="28"/>
          <w:lang w:eastAsia="zh-CN"/>
        </w:rPr>
        <w:t>本单位不属于机关运行经费统计范围。</w:t>
      </w:r>
    </w:p>
    <w:p w14:paraId="165EBCB2">
      <w:pPr>
        <w:ind w:left="540"/>
        <w:rPr>
          <w:rFonts w:hint="eastAsia" w:ascii="黑体" w:eastAsia="黑体"/>
          <w:sz w:val="28"/>
          <w:szCs w:val="28"/>
        </w:rPr>
      </w:pPr>
      <w:r>
        <w:rPr>
          <w:rFonts w:hint="eastAsia" w:ascii="黑体" w:eastAsia="黑体"/>
          <w:sz w:val="28"/>
          <w:szCs w:val="28"/>
        </w:rPr>
        <w:t>三、政府采购支出情况</w:t>
      </w:r>
    </w:p>
    <w:p w14:paraId="44D24C06">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1724.12</w:t>
      </w:r>
      <w:r>
        <w:rPr>
          <w:rFonts w:hint="eastAsia" w:ascii="仿宋_GB2312" w:eastAsia="仿宋_GB2312"/>
          <w:sz w:val="28"/>
          <w:szCs w:val="28"/>
        </w:rPr>
        <w:t>万元，其中：政府采购货物支出</w:t>
      </w:r>
      <w:r>
        <w:rPr>
          <w:rFonts w:ascii="仿宋_GB2312" w:eastAsia="仿宋_GB2312"/>
          <w:sz w:val="28"/>
          <w:szCs w:val="28"/>
        </w:rPr>
        <w:t>0.1</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1724.02</w:t>
      </w:r>
      <w:r>
        <w:rPr>
          <w:rFonts w:hint="eastAsia" w:ascii="仿宋_GB2312" w:eastAsia="仿宋_GB2312"/>
          <w:sz w:val="28"/>
          <w:szCs w:val="28"/>
        </w:rPr>
        <w:t>万元。授予中小企业合同金额</w:t>
      </w:r>
      <w:r>
        <w:rPr>
          <w:rFonts w:ascii="仿宋_GB2312" w:eastAsia="仿宋_GB2312"/>
          <w:sz w:val="28"/>
          <w:szCs w:val="28"/>
        </w:rPr>
        <w:t>1723.12</w:t>
      </w:r>
      <w:r>
        <w:rPr>
          <w:rFonts w:hint="eastAsia" w:ascii="仿宋_GB2312" w:eastAsia="仿宋_GB2312"/>
          <w:sz w:val="28"/>
          <w:szCs w:val="28"/>
        </w:rPr>
        <w:t>万元，占政府采购支出总额的</w:t>
      </w:r>
      <w:r>
        <w:rPr>
          <w:rFonts w:hint="eastAsia" w:ascii="仿宋_GB2312" w:eastAsia="仿宋_GB2312"/>
          <w:sz w:val="28"/>
          <w:szCs w:val="28"/>
          <w:lang w:eastAsia="zh-CN"/>
        </w:rPr>
        <w:t>99.94</w:t>
      </w:r>
      <w:r>
        <w:rPr>
          <w:rFonts w:hint="eastAsia" w:ascii="仿宋_GB2312" w:eastAsia="仿宋_GB2312"/>
          <w:sz w:val="28"/>
          <w:szCs w:val="28"/>
        </w:rPr>
        <w:t>%，其中：授予小微企业合同金额</w:t>
      </w:r>
      <w:r>
        <w:rPr>
          <w:rFonts w:ascii="仿宋_GB2312" w:eastAsia="仿宋_GB2312"/>
          <w:sz w:val="28"/>
          <w:szCs w:val="28"/>
        </w:rPr>
        <w:t>628.85</w:t>
      </w:r>
      <w:r>
        <w:rPr>
          <w:rFonts w:hint="eastAsia" w:ascii="仿宋_GB2312" w:eastAsia="仿宋_GB2312"/>
          <w:sz w:val="28"/>
          <w:szCs w:val="28"/>
        </w:rPr>
        <w:t>万元，占政府采购支出总额的</w:t>
      </w:r>
      <w:r>
        <w:rPr>
          <w:rFonts w:ascii="仿宋_GB2312" w:eastAsia="仿宋_GB2312"/>
          <w:sz w:val="28"/>
          <w:szCs w:val="28"/>
        </w:rPr>
        <w:t>36.47</w:t>
      </w:r>
      <w:r>
        <w:rPr>
          <w:rFonts w:hint="eastAsia" w:ascii="仿宋_GB2312" w:eastAsia="仿宋_GB2312"/>
          <w:sz w:val="28"/>
          <w:szCs w:val="28"/>
        </w:rPr>
        <w:t>%。</w:t>
      </w:r>
    </w:p>
    <w:p w14:paraId="63A936CA">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1B3A7F90">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12月31日，北京艺术博物馆</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p>
    <w:p w14:paraId="46138164">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FA4D671">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w:t>
      </w:r>
      <w:r>
        <w:rPr>
          <w:rFonts w:ascii="仿宋_GB2312" w:eastAsia="仿宋_GB2312"/>
          <w:sz w:val="28"/>
          <w:szCs w:val="28"/>
        </w:rPr>
        <w:t>政府购买服务决算0</w:t>
      </w:r>
      <w:r>
        <w:rPr>
          <w:rFonts w:hint="eastAsia" w:ascii="仿宋_GB2312" w:eastAsia="仿宋_GB2312"/>
          <w:sz w:val="28"/>
          <w:szCs w:val="28"/>
        </w:rPr>
        <w:t>万元。</w:t>
      </w:r>
    </w:p>
    <w:p w14:paraId="569E1820">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AEDCB1E">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3616FFAF">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9674B55">
      <w:pPr>
        <w:ind w:firstLine="560" w:firstLineChars="200"/>
        <w:rPr>
          <w:rFonts w:hint="eastAsia" w:ascii="仿宋_GB2312" w:eastAsia="仿宋_GB2312"/>
          <w:sz w:val="28"/>
          <w:szCs w:val="28"/>
        </w:rPr>
      </w:pPr>
      <w:r>
        <w:rPr>
          <w:rFonts w:hint="eastAsia" w:ascii="仿宋_GB2312" w:eastAsia="仿宋_GB2312"/>
          <w:sz w:val="28"/>
          <w:szCs w:val="28"/>
        </w:rPr>
        <w:t>3.“三公”经费：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78588AD8">
      <w:pPr>
        <w:ind w:firstLine="560" w:firstLineChars="200"/>
        <w:rPr>
          <w:rFonts w:hint="eastAsia" w:ascii="仿宋_GB2312" w:eastAsia="仿宋_GB2312"/>
          <w:sz w:val="28"/>
          <w:szCs w:val="28"/>
        </w:rPr>
      </w:pPr>
      <w:r>
        <w:rPr>
          <w:rFonts w:hint="eastAsia" w:ascii="仿宋_GB2312" w:eastAsia="仿宋_GB2312"/>
          <w:sz w:val="28"/>
          <w:szCs w:val="28"/>
        </w:rPr>
        <w:t>4.机关运行经费：指为保障行政单位（含参照公务员法管理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47B84DD1">
      <w:pPr>
        <w:ind w:firstLine="560" w:firstLineChars="200"/>
        <w:rPr>
          <w:rFonts w:hint="eastAsia" w:ascii="仿宋_GB2312" w:eastAsia="仿宋_GB2312"/>
          <w:sz w:val="28"/>
          <w:szCs w:val="28"/>
        </w:rPr>
      </w:pPr>
      <w:r>
        <w:rPr>
          <w:rFonts w:hint="eastAsia" w:ascii="仿宋_GB2312" w:eastAsia="仿宋_GB2312"/>
          <w:sz w:val="28"/>
          <w:szCs w:val="28"/>
        </w:rPr>
        <w:t>5.政府采购：指各级国家机关、事业单位和团体组织，使用财政性资金采购依法制定的集中目录以内的或者采购限额标准以上的货物、工程和服务的行为，是规范财政支出管理和强化预算约束的有效措施。</w:t>
      </w:r>
    </w:p>
    <w:p w14:paraId="170355E9">
      <w:pPr>
        <w:ind w:firstLine="560" w:firstLineChars="200"/>
        <w:rPr>
          <w:rFonts w:hint="eastAsia" w:ascii="仿宋_GB2312" w:eastAsia="仿宋_GB2312"/>
          <w:sz w:val="28"/>
          <w:szCs w:val="28"/>
        </w:rPr>
      </w:pPr>
      <w:r>
        <w:rPr>
          <w:rFonts w:hint="eastAsia" w:ascii="仿宋_GB2312" w:eastAsia="仿宋_GB2312"/>
          <w:sz w:val="28"/>
          <w:szCs w:val="28"/>
        </w:rPr>
        <w:t>6.政府购买服务：是指各级国家机关将属于自身职责范围且适合通过市场化方式提供的服务事项，按照政府采购方式和程序，交由符合条件的服务供应商承担，并根据服务数量和质量等因素向其支付费用的行为。</w:t>
      </w:r>
    </w:p>
    <w:p w14:paraId="794B150B">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7.</w:t>
      </w:r>
      <w:r>
        <w:rPr>
          <w:rFonts w:hint="eastAsia" w:ascii="仿宋_GB2312" w:eastAsia="仿宋_GB2312"/>
          <w:sz w:val="28"/>
          <w:szCs w:val="28"/>
        </w:rPr>
        <w:t>教育支出（类）进修及培训（款）培训支出（项）：反映本单位安排的用于培训的支出。</w:t>
      </w:r>
    </w:p>
    <w:p w14:paraId="1F047E43">
      <w:pPr>
        <w:ind w:firstLine="560" w:firstLineChars="200"/>
        <w:rPr>
          <w:rFonts w:hint="eastAsia" w:ascii="仿宋_GB2312" w:eastAsia="仿宋_GB2312"/>
          <w:sz w:val="28"/>
          <w:szCs w:val="28"/>
        </w:rPr>
      </w:pPr>
      <w:r>
        <w:rPr>
          <w:rFonts w:hint="eastAsia" w:ascii="仿宋_GB2312" w:eastAsia="仿宋_GB2312"/>
          <w:sz w:val="28"/>
          <w:szCs w:val="28"/>
          <w:lang w:val="en-US" w:eastAsia="zh-CN"/>
        </w:rPr>
        <w:t>8.</w:t>
      </w:r>
      <w:r>
        <w:rPr>
          <w:rFonts w:hint="eastAsia" w:ascii="仿宋_GB2312" w:eastAsia="仿宋_GB2312"/>
          <w:sz w:val="28"/>
          <w:szCs w:val="28"/>
        </w:rPr>
        <w:t>文化旅游体育与传媒支出（类）文物（款）博物馆（项）：反映文物系统及其它部门所属博物馆、纪念馆方面的支出。</w:t>
      </w:r>
    </w:p>
    <w:p w14:paraId="2FB496DC">
      <w:pPr>
        <w:numPr>
          <w:ilvl w:val="0"/>
          <w:numId w:val="0"/>
        </w:numPr>
        <w:ind w:firstLine="560" w:firstLineChars="200"/>
        <w:rPr>
          <w:rFonts w:hint="eastAsia" w:ascii="仿宋_GB2312" w:eastAsia="仿宋_GB2312"/>
          <w:sz w:val="28"/>
          <w:szCs w:val="28"/>
          <w:lang w:val="en-US" w:eastAsia="zh-CN"/>
        </w:rPr>
      </w:pPr>
      <w:r>
        <w:rPr>
          <w:rFonts w:hint="eastAsia" w:ascii="仿宋_GB2312" w:eastAsia="仿宋_GB2312"/>
          <w:sz w:val="28"/>
          <w:szCs w:val="28"/>
          <w:lang w:val="en-US" w:eastAsia="zh-CN"/>
        </w:rPr>
        <w:t>9.</w:t>
      </w:r>
      <w:r>
        <w:rPr>
          <w:rFonts w:hint="eastAsia" w:ascii="仿宋_GB2312" w:eastAsia="仿宋_GB2312"/>
          <w:sz w:val="28"/>
          <w:szCs w:val="28"/>
        </w:rPr>
        <w:t>社会保障和就业支出（类）行政事业单位养老支出（款）其它行政事业单位养老支出（项）：反映除上述项目以外用于行政事业单位养老方面的支出。</w:t>
      </w:r>
    </w:p>
    <w:p w14:paraId="6768C3CD">
      <w:pPr>
        <w:jc w:val="both"/>
        <w:rPr>
          <w:rFonts w:hint="eastAsia" w:ascii="黑体" w:eastAsia="黑体"/>
          <w:sz w:val="32"/>
          <w:szCs w:val="32"/>
        </w:rPr>
      </w:pPr>
    </w:p>
    <w:p w14:paraId="629CB982">
      <w:pPr>
        <w:tabs>
          <w:tab w:val="center" w:pos="6979"/>
        </w:tabs>
        <w:spacing w:line="380" w:lineRule="exact"/>
        <w:jc w:val="center"/>
        <w:rPr>
          <w:rFonts w:ascii="宋体" w:hAnsi="宋体" w:cs="宋体"/>
          <w:b/>
          <w:bCs/>
          <w:kern w:val="0"/>
          <w:sz w:val="28"/>
          <w:szCs w:val="28"/>
        </w:rPr>
      </w:pPr>
    </w:p>
    <w:p w14:paraId="31F6801F">
      <w:pPr>
        <w:tabs>
          <w:tab w:val="center" w:pos="6979"/>
        </w:tabs>
        <w:spacing w:line="380" w:lineRule="exact"/>
        <w:jc w:val="center"/>
        <w:rPr>
          <w:rFonts w:ascii="宋体" w:hAnsi="宋体" w:cs="宋体"/>
          <w:b/>
          <w:bCs/>
          <w:kern w:val="0"/>
          <w:sz w:val="28"/>
          <w:szCs w:val="28"/>
        </w:rPr>
      </w:pPr>
    </w:p>
    <w:p w14:paraId="35E154C1">
      <w:pPr>
        <w:jc w:val="both"/>
        <w:rPr>
          <w:rFonts w:hint="eastAsia" w:ascii="黑体" w:eastAsia="黑体"/>
          <w:sz w:val="32"/>
          <w:szCs w:val="32"/>
        </w:rPr>
      </w:pPr>
    </w:p>
    <w:p w14:paraId="63C2D111">
      <w:pPr>
        <w:ind w:firstLine="640" w:firstLineChars="200"/>
        <w:jc w:val="center"/>
        <w:rPr>
          <w:rFonts w:hint="eastAsia" w:ascii="黑体" w:eastAsia="黑体"/>
          <w:sz w:val="32"/>
          <w:szCs w:val="32"/>
        </w:rPr>
      </w:pPr>
    </w:p>
    <w:p w14:paraId="56498388">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16C511EC">
      <w:pPr>
        <w:ind w:firstLine="560" w:firstLineChars="200"/>
        <w:rPr>
          <w:rFonts w:hint="eastAsia" w:ascii="黑体" w:eastAsia="黑体"/>
          <w:sz w:val="28"/>
          <w:szCs w:val="28"/>
          <w:highlight w:val="yellow"/>
        </w:rPr>
      </w:pPr>
    </w:p>
    <w:p w14:paraId="43DEF61B">
      <w:pPr>
        <w:numPr>
          <w:ilvl w:val="0"/>
          <w:numId w:val="0"/>
        </w:numPr>
        <w:ind w:firstLine="560" w:firstLineChars="200"/>
        <w:rPr>
          <w:rFonts w:ascii="黑体" w:eastAsia="黑体"/>
          <w:sz w:val="28"/>
          <w:szCs w:val="28"/>
        </w:rPr>
      </w:pPr>
      <w:r>
        <w:rPr>
          <w:rFonts w:hint="eastAsia" w:ascii="黑体" w:eastAsia="黑体"/>
          <w:sz w:val="28"/>
          <w:szCs w:val="28"/>
          <w:lang w:val="en-US" w:eastAsia="zh-CN"/>
        </w:rPr>
        <w:t>一、</w:t>
      </w:r>
      <w:r>
        <w:rPr>
          <w:rFonts w:hint="eastAsia" w:ascii="黑体" w:eastAsia="黑体"/>
          <w:sz w:val="28"/>
          <w:szCs w:val="28"/>
        </w:rPr>
        <w:t>项目</w:t>
      </w:r>
      <w:r>
        <w:rPr>
          <w:rFonts w:ascii="黑体" w:eastAsia="黑体"/>
          <w:sz w:val="28"/>
          <w:szCs w:val="28"/>
        </w:rPr>
        <w:t>支出绩效自评表</w:t>
      </w:r>
    </w:p>
    <w:p w14:paraId="14763F47">
      <w:pPr>
        <w:ind w:firstLine="1260" w:firstLineChars="450"/>
        <w:rPr>
          <w:rFonts w:hint="eastAsia" w:ascii="仿宋_GB2312" w:eastAsia="仿宋_GB2312"/>
          <w:sz w:val="28"/>
          <w:szCs w:val="28"/>
          <w:lang w:eastAsia="zh-CN"/>
        </w:rPr>
      </w:pPr>
      <w:r>
        <w:rPr>
          <w:rFonts w:hint="eastAsia" w:ascii="仿宋_GB2312" w:eastAsia="仿宋_GB2312"/>
          <w:sz w:val="28"/>
          <w:szCs w:val="28"/>
          <w:lang w:eastAsia="zh-CN"/>
        </w:rPr>
        <w:t>详见附件</w:t>
      </w:r>
    </w:p>
    <w:p w14:paraId="714C81B8">
      <w:pPr>
        <w:spacing w:line="480" w:lineRule="exact"/>
        <w:rPr>
          <w:rFonts w:hint="eastAsia" w:ascii="仿宋_GB2312" w:hAnsi="仿宋_GB2312" w:eastAsia="仿宋_GB2312" w:cs="仿宋_GB2312"/>
          <w:sz w:val="32"/>
          <w:szCs w:val="32"/>
        </w:rPr>
      </w:pPr>
    </w:p>
    <w:p w14:paraId="6972E4FE">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9F235">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79E9EB7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2A797">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1B20B08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BFAB1">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12EB3101">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C5C524"/>
    <w:multiLevelType w:val="singleLevel"/>
    <w:tmpl w:val="88C5C524"/>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8CE42EF"/>
    <w:rsid w:val="0BA148CA"/>
    <w:rsid w:val="0C1165C4"/>
    <w:rsid w:val="0CC55A09"/>
    <w:rsid w:val="0D6D544B"/>
    <w:rsid w:val="0DD136FE"/>
    <w:rsid w:val="0F8E2C57"/>
    <w:rsid w:val="1059665E"/>
    <w:rsid w:val="10AC13BA"/>
    <w:rsid w:val="10BE2E9B"/>
    <w:rsid w:val="11A05149"/>
    <w:rsid w:val="145A6C1B"/>
    <w:rsid w:val="14B73493"/>
    <w:rsid w:val="167A2FF9"/>
    <w:rsid w:val="18581C69"/>
    <w:rsid w:val="1A4050D8"/>
    <w:rsid w:val="1AEC0734"/>
    <w:rsid w:val="1B5C4109"/>
    <w:rsid w:val="1DEF20B0"/>
    <w:rsid w:val="20144886"/>
    <w:rsid w:val="204459BB"/>
    <w:rsid w:val="214243FA"/>
    <w:rsid w:val="21AD613C"/>
    <w:rsid w:val="22467189"/>
    <w:rsid w:val="257A14F5"/>
    <w:rsid w:val="27196C26"/>
    <w:rsid w:val="29EF086F"/>
    <w:rsid w:val="2B4851A4"/>
    <w:rsid w:val="2C46226B"/>
    <w:rsid w:val="2C9E3E55"/>
    <w:rsid w:val="2EFFE297"/>
    <w:rsid w:val="301437CA"/>
    <w:rsid w:val="3127315D"/>
    <w:rsid w:val="349D1F0A"/>
    <w:rsid w:val="34DD0473"/>
    <w:rsid w:val="389205E6"/>
    <w:rsid w:val="3B5B1163"/>
    <w:rsid w:val="3C684897"/>
    <w:rsid w:val="433E495C"/>
    <w:rsid w:val="489F2FD7"/>
    <w:rsid w:val="4AC27CB3"/>
    <w:rsid w:val="4BF72BEF"/>
    <w:rsid w:val="4C215039"/>
    <w:rsid w:val="4FA90297"/>
    <w:rsid w:val="4FC41A43"/>
    <w:rsid w:val="50903205"/>
    <w:rsid w:val="50C06CC5"/>
    <w:rsid w:val="51DB3C59"/>
    <w:rsid w:val="550C0952"/>
    <w:rsid w:val="55762E42"/>
    <w:rsid w:val="57A7B272"/>
    <w:rsid w:val="58470068"/>
    <w:rsid w:val="58747CAC"/>
    <w:rsid w:val="5A1720F9"/>
    <w:rsid w:val="5A707808"/>
    <w:rsid w:val="5B9C37C2"/>
    <w:rsid w:val="5BA7C654"/>
    <w:rsid w:val="5C515F3F"/>
    <w:rsid w:val="600872FD"/>
    <w:rsid w:val="60A54109"/>
    <w:rsid w:val="61D01CDF"/>
    <w:rsid w:val="64C0607C"/>
    <w:rsid w:val="65756C86"/>
    <w:rsid w:val="674D385B"/>
    <w:rsid w:val="676F09E1"/>
    <w:rsid w:val="6A7A2B04"/>
    <w:rsid w:val="6D3276C6"/>
    <w:rsid w:val="71A14E1B"/>
    <w:rsid w:val="7357290B"/>
    <w:rsid w:val="739A7D73"/>
    <w:rsid w:val="798524E4"/>
    <w:rsid w:val="7A7F1C49"/>
    <w:rsid w:val="7B5B7AE6"/>
    <w:rsid w:val="7B7B6628"/>
    <w:rsid w:val="7BA7071E"/>
    <w:rsid w:val="7BDF6DA8"/>
    <w:rsid w:val="7C3418DE"/>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Lenovo\Desktop\&#26032;&#24314;%20XLSX%20&#24037;&#20316;&#34920;%20(5).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oleObject" Target="file:///C:\Users\Lenovo\Desktop\&#26032;&#24314;%20XLSX%20&#24037;&#20316;&#34920;%20(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a:solidFill>
                  <a:srgbClr val="FFFFFF"/>
                </a:solidFill>
              </a:ln>
              <a:effectLst/>
            </c:spPr>
          </c:dPt>
          <c:dPt>
            <c:idx val="1"/>
            <c:bubble3D val="0"/>
            <c:spPr>
              <a:solidFill>
                <a:srgbClr val="C0504D"/>
              </a:solidFill>
              <a:ln>
                <a:solidFill>
                  <a:srgbClr val="FFFFFF"/>
                </a:solidFill>
              </a:ln>
              <a:effectLst/>
            </c:spPr>
          </c:dPt>
          <c:dPt>
            <c:idx val="2"/>
            <c:bubble3D val="0"/>
            <c:spPr>
              <a:solidFill>
                <a:srgbClr val="9BBB59"/>
              </a:solidFill>
              <a:ln>
                <a:solidFill>
                  <a:srgbClr val="FFFFFF"/>
                </a:solidFill>
              </a:ln>
              <a:effectLst/>
            </c:spPr>
          </c:dPt>
          <c:dLbls>
            <c:dLbl>
              <c:idx val="0"/>
              <c:layout>
                <c:manualLayout>
                  <c:x val="0.0544887793480333"/>
                  <c:y val="-0.21674428822400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'[新建 XLSX 工作表 (5).xlsx]Sheet2'!$A$2:$A$4</c:f>
              <c:strCache>
                <c:ptCount val="3"/>
                <c:pt idx="0">
                  <c:v>财政拨款收入</c:v>
                </c:pt>
                <c:pt idx="1">
                  <c:v>事业收入</c:v>
                </c:pt>
                <c:pt idx="2">
                  <c:v>其他收入</c:v>
                </c:pt>
              </c:strCache>
            </c:strRef>
          </c:cat>
          <c:val>
            <c:numRef>
              <c:f>'[新建 XLSX 工作表 (5).xlsx]Sheet2'!$B$2:$B$4</c:f>
              <c:numCache>
                <c:formatCode>General</c:formatCode>
                <c:ptCount val="3"/>
                <c:pt idx="0">
                  <c:v>4326.42</c:v>
                </c:pt>
                <c:pt idx="1">
                  <c:v>364.33</c:v>
                </c:pt>
                <c:pt idx="2">
                  <c:v>13.44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1e2e1e64-63d0-47cb-b885-e456b1dbac1f}"/>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1" i="0" u="none" strike="noStrike" kern="1200" baseline="0">
                <a:solidFill>
                  <a:srgbClr val="404040">
                    <a:lumMod val="75000"/>
                    <a:lumOff val="25000"/>
                  </a:srgbClr>
                </a:solidFill>
                <a:latin typeface="+mn-lt"/>
                <a:ea typeface="+mn-ea"/>
                <a:cs typeface="+mn-cs"/>
              </a:defRPr>
            </a:pPr>
            <a:r>
              <a:t>支出决算</a:t>
            </a:r>
          </a:p>
        </c:rich>
      </c:tx>
      <c:layout/>
      <c:overlay val="0"/>
      <c:spPr>
        <a:noFill/>
        <a:ln>
          <a:noFill/>
        </a:ln>
        <a:effectLst/>
      </c:spPr>
    </c:title>
    <c:autoTitleDeleted val="0"/>
    <c:plotArea>
      <c:layout/>
      <c:pieChart>
        <c:varyColors val="1"/>
        <c:ser>
          <c:idx val="0"/>
          <c:order val="0"/>
          <c:spPr/>
          <c:explosion val="0"/>
          <c:dPt>
            <c:idx val="0"/>
            <c:bubble3D val="0"/>
            <c:spPr>
              <a:solidFill>
                <a:srgbClr val="4F81BD"/>
              </a:solidFill>
              <a:ln>
                <a:solidFill>
                  <a:srgbClr val="FFFFFF"/>
                </a:solidFill>
              </a:ln>
              <a:effectLst/>
            </c:spPr>
          </c:dPt>
          <c:dPt>
            <c:idx val="1"/>
            <c:bubble3D val="0"/>
            <c:spPr>
              <a:solidFill>
                <a:srgbClr val="C0504D"/>
              </a:solidFill>
              <a:ln>
                <a:solidFill>
                  <a:srgbClr val="FFFFFF"/>
                </a:solidFill>
              </a:ln>
              <a:effectLst/>
            </c:spPr>
          </c:dPt>
          <c:dLbls>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f>'[新建 XLSX 工作表 (5).xlsx]Sheet3'!$A$2:$A$3</c:f>
              <c:strCache>
                <c:ptCount val="2"/>
                <c:pt idx="0">
                  <c:v>基本支出</c:v>
                </c:pt>
                <c:pt idx="1">
                  <c:v>项目支出</c:v>
                </c:pt>
              </c:strCache>
            </c:strRef>
          </c:cat>
          <c:val>
            <c:numRef>
              <c:f>'[新建 XLSX 工作表 (5).xlsx]Sheet3'!$B$2:$B$3</c:f>
              <c:numCache>
                <c:formatCode>General</c:formatCode>
                <c:ptCount val="2"/>
                <c:pt idx="0">
                  <c:v>2129.71</c:v>
                </c:pt>
                <c:pt idx="1">
                  <c:v>1494.65</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extLst>
      <c:ext uri="{0b15fc19-7d7d-44ad-8c2d-2c3a37ce22c3}">
        <chartProps xmlns="https://web.wps.cn/et/2018/main" chartId="{39708474-154e-4093-866c-6081a6049260}"/>
      </c:ext>
    </c:extLst>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charts/style2.xml><?xml version="1.0" encoding="utf-8"?>
<cs:chartStyle xmlns:cs="http://schemas.microsoft.com/office/drawing/2012/chartStyle" xmlns:a="http://schemas.openxmlformats.org/drawingml/2006/main" id="10082">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10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1000" kern="1200"/>
    <cs:bodyPr rot="0" spcFirstLastPara="1" vertOverflow="clip" horzOverflow="clip" vert="horz" wrap="square" lIns="36576" tIns="18288" rIns="36576" bIns="18288" anchor="ctr" anchorCtr="1">
      <a:spAutoFit/>
    </cs:bodyPr>
  </cs:dataLabelCallout>
  <cs:dataPoint>
    <cs:lnRef idx="0">
      <cs:styleClr val="auto"/>
    </cs:lnRef>
    <cs:fillRef idx="1">
      <cs:styleClr val="auto"/>
    </cs:fillRef>
    <cs:effectRef idx="0"/>
    <cs:fontRef idx="minor">
      <a:srgbClr val="000000"/>
    </cs:fontRef>
    <cs:spPr>
      <a:ln>
        <a:solidFill>
          <a:srgbClr val="FFFFFF"/>
        </a:solidFill>
      </a:ln>
      <a:effectLst/>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E6E6E6">
            <a:lumMod val="902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404040">
        <a:lumMod val="75000"/>
        <a:lumOff val="25000"/>
      </a:srgbClr>
    </cs:fontRef>
    <cs:defRPr sz="1400" b="1" kern="120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3230</Words>
  <Characters>3675</Characters>
  <Lines>44</Lines>
  <Paragraphs>12</Paragraphs>
  <TotalTime>2</TotalTime>
  <ScaleCrop>false</ScaleCrop>
  <LinksUpToDate>false</LinksUpToDate>
  <CharactersWithSpaces>3694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hasee</cp:lastModifiedBy>
  <cp:lastPrinted>2020-08-07T11:39:00Z</cp:lastPrinted>
  <dcterms:modified xsi:type="dcterms:W3CDTF">2025-09-10T03:04:23Z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eyJoZGlkIjoiYjhkZWM1YWQxZTIxYWMwY2Y5Y2YyY2M2NWE4MTczZjkifQ==</vt:lpwstr>
  </property>
</Properties>
</file>