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AAC6F">
      <w:pPr>
        <w:jc w:val="center"/>
        <w:rPr>
          <w:rFonts w:ascii="仿宋_GB2312" w:eastAsia="仿宋_GB2312"/>
          <w:b/>
          <w:sz w:val="32"/>
          <w:szCs w:val="32"/>
        </w:rPr>
      </w:pPr>
    </w:p>
    <w:p w14:paraId="0AF4D4A4">
      <w:pPr>
        <w:jc w:val="center"/>
        <w:rPr>
          <w:rFonts w:ascii="黑体" w:eastAsia="黑体"/>
          <w:sz w:val="72"/>
          <w:szCs w:val="72"/>
        </w:rPr>
      </w:pPr>
    </w:p>
    <w:p w14:paraId="1138059F">
      <w:pPr>
        <w:jc w:val="center"/>
        <w:rPr>
          <w:rFonts w:ascii="黑体" w:eastAsia="黑体"/>
          <w:sz w:val="72"/>
          <w:szCs w:val="72"/>
        </w:rPr>
      </w:pPr>
    </w:p>
    <w:p w14:paraId="320353A4">
      <w:pPr>
        <w:jc w:val="center"/>
        <w:rPr>
          <w:rFonts w:ascii="黑体" w:eastAsia="黑体"/>
          <w:sz w:val="72"/>
          <w:szCs w:val="72"/>
        </w:rPr>
      </w:pPr>
    </w:p>
    <w:p w14:paraId="5C45AAFC">
      <w:pPr>
        <w:jc w:val="center"/>
        <w:rPr>
          <w:rFonts w:hint="default" w:ascii="黑体" w:eastAsia="黑体"/>
          <w:sz w:val="72"/>
          <w:szCs w:val="72"/>
          <w:lang w:val="en-US" w:eastAsia="zh-CN"/>
        </w:rPr>
      </w:pPr>
      <w:r>
        <w:rPr>
          <w:rFonts w:hint="eastAsia" w:ascii="黑体" w:eastAsia="黑体"/>
          <w:sz w:val="72"/>
          <w:szCs w:val="72"/>
          <w:lang w:val="en-US" w:eastAsia="zh-CN"/>
        </w:rPr>
        <w:t>北京市考古研究院（北京市文化遗产研究院）</w:t>
      </w:r>
    </w:p>
    <w:p w14:paraId="70B576D9">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333BC4A5">
      <w:pPr>
        <w:jc w:val="center"/>
        <w:rPr>
          <w:rFonts w:ascii="黑体" w:eastAsia="黑体"/>
          <w:sz w:val="52"/>
          <w:szCs w:val="52"/>
        </w:rPr>
      </w:pPr>
    </w:p>
    <w:p w14:paraId="060E79EC">
      <w:pPr>
        <w:jc w:val="center"/>
        <w:rPr>
          <w:rFonts w:ascii="黑体" w:eastAsia="黑体"/>
          <w:sz w:val="52"/>
          <w:szCs w:val="52"/>
        </w:rPr>
      </w:pPr>
    </w:p>
    <w:p w14:paraId="73B63203">
      <w:pPr>
        <w:jc w:val="center"/>
        <w:rPr>
          <w:rFonts w:ascii="黑体" w:eastAsia="黑体"/>
          <w:sz w:val="52"/>
          <w:szCs w:val="52"/>
        </w:rPr>
      </w:pPr>
    </w:p>
    <w:p w14:paraId="52CF0079">
      <w:pPr>
        <w:jc w:val="center"/>
        <w:rPr>
          <w:rFonts w:ascii="黑体" w:eastAsia="黑体"/>
          <w:sz w:val="52"/>
          <w:szCs w:val="52"/>
        </w:rPr>
      </w:pPr>
    </w:p>
    <w:p w14:paraId="4680E3B3">
      <w:pPr>
        <w:jc w:val="center"/>
        <w:rPr>
          <w:rFonts w:ascii="黑体" w:eastAsia="黑体"/>
          <w:sz w:val="32"/>
          <w:szCs w:val="32"/>
        </w:rPr>
      </w:pPr>
    </w:p>
    <w:p w14:paraId="3670549C">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8B0A970">
      <w:pPr>
        <w:spacing w:line="500" w:lineRule="exact"/>
        <w:ind w:firstLine="645"/>
        <w:jc w:val="center"/>
        <w:rPr>
          <w:rFonts w:hint="eastAsia" w:ascii="宋体" w:hAnsi="宋体" w:cs="宋体"/>
          <w:b/>
          <w:bCs/>
          <w:kern w:val="0"/>
          <w:sz w:val="36"/>
          <w:szCs w:val="36"/>
        </w:rPr>
      </w:pPr>
    </w:p>
    <w:p w14:paraId="7C0D6237">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3D8510F8">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B6FB9B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A0B877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CC1DAE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CC25EB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07557CF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89891A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7600AC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CEC4B9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3E2A911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523213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52ED72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D095D9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15AAABED">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198915D5">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31626454">
      <w:pPr>
        <w:tabs>
          <w:tab w:val="center" w:pos="6979"/>
        </w:tabs>
        <w:spacing w:before="156" w:beforeLines="50" w:after="156" w:afterLines="50"/>
        <w:jc w:val="center"/>
        <w:rPr>
          <w:rFonts w:ascii="宋体" w:hAnsi="宋体" w:cs="宋体"/>
          <w:b/>
          <w:bCs/>
          <w:spacing w:val="40"/>
          <w:kern w:val="0"/>
          <w:sz w:val="32"/>
          <w:szCs w:val="32"/>
        </w:rPr>
      </w:pPr>
    </w:p>
    <w:p w14:paraId="3F3D4D49">
      <w:pPr>
        <w:tabs>
          <w:tab w:val="center" w:pos="6979"/>
        </w:tabs>
        <w:spacing w:before="156" w:beforeLines="50" w:after="156" w:afterLines="50"/>
        <w:jc w:val="center"/>
        <w:rPr>
          <w:rFonts w:ascii="宋体" w:hAnsi="宋体" w:cs="宋体"/>
          <w:b/>
          <w:bCs/>
          <w:spacing w:val="40"/>
          <w:kern w:val="0"/>
          <w:sz w:val="32"/>
          <w:szCs w:val="32"/>
        </w:rPr>
      </w:pPr>
    </w:p>
    <w:p w14:paraId="58ECDD25">
      <w:pPr>
        <w:tabs>
          <w:tab w:val="center" w:pos="6979"/>
        </w:tabs>
        <w:spacing w:before="156" w:beforeLines="50" w:after="156" w:afterLines="50"/>
        <w:jc w:val="center"/>
        <w:rPr>
          <w:rFonts w:ascii="宋体" w:hAnsi="宋体" w:cs="宋体"/>
          <w:b/>
          <w:bCs/>
          <w:spacing w:val="40"/>
          <w:kern w:val="0"/>
          <w:sz w:val="32"/>
          <w:szCs w:val="32"/>
        </w:rPr>
      </w:pPr>
    </w:p>
    <w:p w14:paraId="5146D84F">
      <w:pPr>
        <w:tabs>
          <w:tab w:val="center" w:pos="6979"/>
        </w:tabs>
        <w:spacing w:before="156" w:beforeLines="50" w:after="156" w:afterLines="50"/>
        <w:jc w:val="center"/>
        <w:rPr>
          <w:rFonts w:ascii="宋体" w:hAnsi="宋体" w:cs="宋体"/>
          <w:b/>
          <w:bCs/>
          <w:spacing w:val="40"/>
          <w:kern w:val="0"/>
          <w:sz w:val="32"/>
          <w:szCs w:val="32"/>
        </w:rPr>
      </w:pPr>
    </w:p>
    <w:p w14:paraId="721C3E79">
      <w:pPr>
        <w:tabs>
          <w:tab w:val="center" w:pos="6979"/>
        </w:tabs>
        <w:spacing w:before="156" w:beforeLines="50" w:after="156" w:afterLines="50"/>
        <w:jc w:val="center"/>
        <w:rPr>
          <w:rFonts w:ascii="宋体" w:hAnsi="宋体" w:cs="宋体"/>
          <w:b/>
          <w:bCs/>
          <w:spacing w:val="40"/>
          <w:kern w:val="0"/>
          <w:sz w:val="32"/>
          <w:szCs w:val="32"/>
        </w:rPr>
      </w:pPr>
    </w:p>
    <w:p w14:paraId="58760D93">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655B75FF">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389907B7">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C3D0009">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一、单位基本情况</w:t>
      </w:r>
    </w:p>
    <w:p w14:paraId="7C51E030">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根据《中共北京市委机构编制委员会关于北京市文物局所属事业单位改革有关事项的批复》（京编委[2021]121号），设立北京市文化遗产研究院，为北京市文物局下属的全额拨款事业单位。依据《中共北京市委机构编制委员会关于调整北京市文化遗产研究院机构编制事项的通知》（京编委发[2022]34号），将北京市文化遗产研究院调整设置为北京市考古研究院，并保留北京市文化遗产研究院牌子，仍为市文物局所属正处级公益一类事业单位。</w:t>
      </w:r>
    </w:p>
    <w:p w14:paraId="766C40FA">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本着保护传承历史文化遗产，弘扬中华优秀传统文化的宗旨，积极承担本市博物馆事业发展理论和应用研究、不可移动文物基础性调查研究、组织开展地下文物考古调查、勘探、发掘等工作，承担不可移动文物认定裁定、不可移动文物涉案鉴定评估等技术性、事务性工作。</w:t>
      </w:r>
    </w:p>
    <w:p w14:paraId="05917C7C">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本单位内设15个科室，分别为党政办公室、财务资产和法务部、安全监察部、综合业务部、文化遗产事务部、科技考古部、遗产预防保护部、保护工程研究部、燕文化考古研究部、辽金元考古研究部、明清考古研究部、建筑历史研究部、博物馆研究部、文物保护研究部、文献资料研究部。</w:t>
      </w:r>
      <w:r>
        <w:rPr>
          <w:rFonts w:hint="eastAsia" w:ascii="仿宋_GB2312" w:eastAsia="仿宋_GB2312"/>
          <w:sz w:val="28"/>
          <w:szCs w:val="28"/>
        </w:rPr>
        <w:t xml:space="preserve">  </w:t>
      </w:r>
    </w:p>
    <w:p w14:paraId="3D084AA8">
      <w:pPr>
        <w:tabs>
          <w:tab w:val="center" w:pos="6979"/>
        </w:tabs>
        <w:spacing w:line="580" w:lineRule="exact"/>
        <w:ind w:firstLine="840" w:firstLineChars="300"/>
        <w:rPr>
          <w:rFonts w:hint="eastAsia" w:ascii="黑体" w:eastAsia="黑体"/>
          <w:b/>
          <w:sz w:val="28"/>
          <w:szCs w:val="28"/>
        </w:rPr>
      </w:pPr>
      <w:r>
        <w:rPr>
          <w:rFonts w:hint="eastAsia" w:ascii="黑体" w:eastAsia="黑体"/>
          <w:b/>
          <w:sz w:val="28"/>
          <w:szCs w:val="28"/>
        </w:rPr>
        <w:t>二、收入支出决算总体情况说明</w:t>
      </w:r>
    </w:p>
    <w:p w14:paraId="5896A1A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91489.63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8473.02</w:t>
      </w:r>
      <w:r>
        <w:rPr>
          <w:rFonts w:hint="eastAsia" w:ascii="仿宋_GB2312" w:eastAsia="仿宋_GB2312"/>
          <w:sz w:val="28"/>
          <w:szCs w:val="28"/>
        </w:rPr>
        <w:t>万元，下降</w:t>
      </w:r>
      <w:r>
        <w:rPr>
          <w:rFonts w:hint="eastAsia" w:ascii="仿宋_GB2312" w:eastAsia="仿宋_GB2312"/>
          <w:sz w:val="28"/>
          <w:szCs w:val="28"/>
          <w:lang w:val="en-US" w:eastAsia="zh-CN"/>
        </w:rPr>
        <w:t>8.48</w:t>
      </w:r>
      <w:r>
        <w:rPr>
          <w:rFonts w:hint="eastAsia" w:ascii="仿宋_GB2312" w:eastAsia="仿宋_GB2312"/>
          <w:sz w:val="28"/>
          <w:szCs w:val="28"/>
        </w:rPr>
        <w:t>%。</w:t>
      </w:r>
    </w:p>
    <w:p w14:paraId="3156CB6A">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95B510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30401.78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6106.45</w:t>
      </w:r>
      <w:r>
        <w:rPr>
          <w:rFonts w:hint="eastAsia" w:ascii="仿宋_GB2312" w:eastAsia="仿宋_GB2312"/>
          <w:sz w:val="28"/>
          <w:szCs w:val="28"/>
        </w:rPr>
        <w:t>万元，增长</w:t>
      </w:r>
      <w:r>
        <w:rPr>
          <w:rFonts w:hint="eastAsia" w:ascii="仿宋_GB2312" w:eastAsia="仿宋_GB2312"/>
          <w:sz w:val="28"/>
          <w:szCs w:val="28"/>
          <w:lang w:val="en-US" w:eastAsia="zh-CN"/>
        </w:rPr>
        <w:t>25.13</w:t>
      </w:r>
      <w:r>
        <w:rPr>
          <w:rFonts w:hint="eastAsia" w:ascii="仿宋_GB2312" w:eastAsia="仿宋_GB2312"/>
          <w:sz w:val="28"/>
          <w:szCs w:val="28"/>
        </w:rPr>
        <w:t>%</w:t>
      </w:r>
      <w:r>
        <w:rPr>
          <w:rFonts w:hint="eastAsia" w:ascii="仿宋_GB2312" w:eastAsia="仿宋_GB2312"/>
          <w:sz w:val="28"/>
          <w:szCs w:val="28"/>
          <w:lang w:eastAsia="zh-CN"/>
        </w:rPr>
        <w:t>。</w:t>
      </w:r>
    </w:p>
    <w:p w14:paraId="29953110">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7618.01</w:t>
      </w:r>
      <w:r>
        <w:rPr>
          <w:rFonts w:hint="eastAsia" w:ascii="仿宋_GB2312" w:eastAsia="仿宋_GB2312"/>
          <w:sz w:val="28"/>
          <w:szCs w:val="28"/>
        </w:rPr>
        <w:t>万元，占收入合计的</w:t>
      </w:r>
      <w:r>
        <w:rPr>
          <w:rFonts w:hint="eastAsia" w:ascii="仿宋_GB2312" w:eastAsia="仿宋_GB2312"/>
          <w:sz w:val="28"/>
          <w:szCs w:val="28"/>
          <w:lang w:eastAsia="zh-CN"/>
        </w:rPr>
        <w:t>25.06%。</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7618.01</w:t>
      </w:r>
      <w:r>
        <w:rPr>
          <w:rFonts w:hint="eastAsia" w:ascii="仿宋_GB2312" w:eastAsia="仿宋_GB2312"/>
          <w:sz w:val="28"/>
          <w:szCs w:val="28"/>
        </w:rPr>
        <w:t>万元，占收入合计的</w:t>
      </w:r>
      <w:r>
        <w:rPr>
          <w:rFonts w:hint="eastAsia" w:ascii="仿宋_GB2312" w:eastAsia="仿宋_GB2312"/>
          <w:sz w:val="28"/>
          <w:szCs w:val="28"/>
          <w:lang w:eastAsia="zh-CN"/>
        </w:rPr>
        <w:t>25.06</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3EECC11">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C83884D">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22677.47</w:t>
      </w:r>
      <w:r>
        <w:rPr>
          <w:rFonts w:hint="eastAsia" w:ascii="仿宋_GB2312" w:eastAsia="仿宋_GB2312"/>
          <w:sz w:val="28"/>
          <w:szCs w:val="28"/>
        </w:rPr>
        <w:t>万元，占收入合计的</w:t>
      </w:r>
      <w:r>
        <w:rPr>
          <w:rFonts w:hint="eastAsia" w:ascii="仿宋_GB2312" w:eastAsia="仿宋_GB2312"/>
          <w:sz w:val="28"/>
          <w:szCs w:val="28"/>
          <w:lang w:eastAsia="zh-CN"/>
        </w:rPr>
        <w:t>74.59</w:t>
      </w:r>
      <w:r>
        <w:rPr>
          <w:rFonts w:hint="eastAsia" w:ascii="仿宋_GB2312" w:eastAsia="仿宋_GB2312"/>
          <w:sz w:val="28"/>
          <w:szCs w:val="28"/>
        </w:rPr>
        <w:t>%；</w:t>
      </w:r>
    </w:p>
    <w:p w14:paraId="192364F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DC61CD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70390B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106.3</w:t>
      </w:r>
      <w:r>
        <w:rPr>
          <w:rFonts w:hint="eastAsia" w:ascii="仿宋_GB2312" w:eastAsia="仿宋_GB2312"/>
          <w:sz w:val="28"/>
          <w:szCs w:val="28"/>
        </w:rPr>
        <w:t>万元，占收入合计的</w:t>
      </w:r>
      <w:r>
        <w:rPr>
          <w:rFonts w:hint="eastAsia" w:ascii="仿宋_GB2312" w:eastAsia="仿宋_GB2312"/>
          <w:sz w:val="28"/>
          <w:szCs w:val="28"/>
          <w:lang w:eastAsia="zh-CN"/>
        </w:rPr>
        <w:t>0.35</w:t>
      </w:r>
      <w:r>
        <w:rPr>
          <w:rFonts w:hint="eastAsia" w:ascii="仿宋_GB2312" w:eastAsia="仿宋_GB2312"/>
          <w:sz w:val="28"/>
          <w:szCs w:val="28"/>
        </w:rPr>
        <w:t>%。</w:t>
      </w:r>
    </w:p>
    <w:p w14:paraId="276856D2">
      <w:pPr>
        <w:pStyle w:val="2"/>
        <w:ind w:firstLine="0"/>
        <w:jc w:val="center"/>
      </w:pPr>
      <w:r>
        <w:rPr>
          <w:rFonts w:hint="eastAsia" w:ascii="仿宋_GB2312" w:eastAsia="仿宋_GB2312"/>
          <w:color w:val="000000"/>
          <w:sz w:val="32"/>
          <w:szCs w:val="32"/>
          <w:highlight w:val="none"/>
          <w:lang w:val="en-US" w:eastAsia="zh-CN"/>
        </w:rPr>
        <w:t>图1：收入预算</w:t>
      </w:r>
    </w:p>
    <w:p w14:paraId="021D69F5">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102A8F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751388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33256.1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4669.52</w:t>
      </w:r>
      <w:r>
        <w:rPr>
          <w:rFonts w:hint="eastAsia" w:ascii="仿宋_GB2312" w:eastAsia="仿宋_GB2312"/>
          <w:sz w:val="28"/>
          <w:szCs w:val="28"/>
        </w:rPr>
        <w:t>万元，下降</w:t>
      </w:r>
      <w:r>
        <w:rPr>
          <w:rFonts w:hint="eastAsia" w:ascii="仿宋_GB2312" w:eastAsia="仿宋_GB2312"/>
          <w:sz w:val="28"/>
          <w:szCs w:val="28"/>
          <w:lang w:val="en-US" w:eastAsia="zh-CN"/>
        </w:rPr>
        <w:t>12.31</w:t>
      </w:r>
      <w:r>
        <w:rPr>
          <w:rFonts w:hint="eastAsia" w:ascii="仿宋_GB2312" w:eastAsia="仿宋_GB2312"/>
          <w:sz w:val="28"/>
          <w:szCs w:val="28"/>
        </w:rPr>
        <w:t>%，其中：基本支出</w:t>
      </w:r>
      <w:r>
        <w:rPr>
          <w:rFonts w:ascii="仿宋_GB2312" w:eastAsia="仿宋_GB2312"/>
          <w:sz w:val="28"/>
          <w:szCs w:val="28"/>
        </w:rPr>
        <w:t>4891.77</w:t>
      </w:r>
      <w:r>
        <w:rPr>
          <w:rFonts w:hint="eastAsia" w:ascii="仿宋_GB2312" w:eastAsia="仿宋_GB2312"/>
          <w:sz w:val="28"/>
          <w:szCs w:val="28"/>
        </w:rPr>
        <w:t>万元，占支出合计的</w:t>
      </w:r>
      <w:r>
        <w:rPr>
          <w:rFonts w:hint="eastAsia" w:ascii="仿宋_GB2312" w:eastAsia="仿宋_GB2312"/>
          <w:sz w:val="28"/>
          <w:szCs w:val="28"/>
          <w:lang w:eastAsia="zh-CN"/>
        </w:rPr>
        <w:t>14.71</w:t>
      </w:r>
      <w:r>
        <w:rPr>
          <w:rFonts w:hint="eastAsia" w:ascii="仿宋_GB2312" w:eastAsia="仿宋_GB2312"/>
          <w:sz w:val="28"/>
          <w:szCs w:val="28"/>
        </w:rPr>
        <w:t>%；项目支出</w:t>
      </w:r>
      <w:r>
        <w:rPr>
          <w:rFonts w:ascii="仿宋_GB2312" w:eastAsia="仿宋_GB2312"/>
          <w:sz w:val="28"/>
          <w:szCs w:val="28"/>
        </w:rPr>
        <w:t>28364.34</w:t>
      </w:r>
      <w:r>
        <w:rPr>
          <w:rFonts w:hint="eastAsia" w:ascii="仿宋_GB2312" w:eastAsia="仿宋_GB2312"/>
          <w:sz w:val="28"/>
          <w:szCs w:val="28"/>
        </w:rPr>
        <w:t>万元，占支出合计的</w:t>
      </w:r>
      <w:r>
        <w:rPr>
          <w:rFonts w:hint="eastAsia" w:ascii="仿宋_GB2312" w:eastAsia="仿宋_GB2312"/>
          <w:sz w:val="28"/>
          <w:szCs w:val="28"/>
          <w:lang w:eastAsia="zh-CN"/>
        </w:rPr>
        <w:t>85.29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638C7270">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1F7F4E9">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CF34284">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BD0463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7711.1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1437.83</w:t>
      </w:r>
      <w:r>
        <w:rPr>
          <w:rFonts w:hint="eastAsia" w:ascii="仿宋_GB2312" w:eastAsia="仿宋_GB2312"/>
          <w:sz w:val="28"/>
          <w:szCs w:val="28"/>
        </w:rPr>
        <w:t>万元，增长</w:t>
      </w:r>
      <w:r>
        <w:rPr>
          <w:rFonts w:hint="eastAsia" w:ascii="仿宋_GB2312" w:eastAsia="仿宋_GB2312"/>
          <w:sz w:val="28"/>
          <w:szCs w:val="28"/>
          <w:lang w:val="en-US" w:eastAsia="zh-CN"/>
        </w:rPr>
        <w:t>22.92</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新入职人员增加以及开展了北京市第四次文物普查工作。</w:t>
      </w:r>
    </w:p>
    <w:p w14:paraId="2F5D9DB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09716C0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6CDB0A9D">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6764.51</w:t>
      </w:r>
      <w:r>
        <w:rPr>
          <w:rFonts w:hint="eastAsia" w:ascii="仿宋_GB2312" w:eastAsia="仿宋_GB2312"/>
          <w:sz w:val="28"/>
          <w:szCs w:val="28"/>
        </w:rPr>
        <w:t>万元，主要用于以下方面（按大类）：</w:t>
      </w:r>
      <w:r>
        <w:rPr>
          <w:rFonts w:hint="eastAsia" w:ascii="仿宋_GB2312" w:eastAsia="仿宋_GB2312"/>
          <w:sz w:val="28"/>
          <w:szCs w:val="28"/>
          <w:highlight w:val="none"/>
        </w:rPr>
        <w:t>教育支出</w:t>
      </w:r>
      <w:r>
        <w:rPr>
          <w:rFonts w:hint="eastAsia" w:ascii="仿宋_GB2312" w:eastAsia="仿宋_GB2312"/>
          <w:sz w:val="28"/>
          <w:szCs w:val="28"/>
          <w:highlight w:val="none"/>
          <w:lang w:val="en-US" w:eastAsia="zh-CN"/>
        </w:rPr>
        <w:t>30.26</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0.45</w:t>
      </w:r>
      <w:r>
        <w:rPr>
          <w:rFonts w:hint="eastAsia" w:ascii="仿宋_GB2312" w:eastAsia="仿宋_GB2312"/>
          <w:sz w:val="28"/>
          <w:szCs w:val="28"/>
          <w:highlight w:val="none"/>
        </w:rPr>
        <w:t>%;文化旅游体育与传媒支出</w:t>
      </w:r>
      <w:r>
        <w:rPr>
          <w:rFonts w:hint="eastAsia" w:ascii="仿宋_GB2312" w:eastAsia="仿宋_GB2312"/>
          <w:sz w:val="28"/>
          <w:szCs w:val="28"/>
          <w:highlight w:val="none"/>
          <w:lang w:val="en-US" w:eastAsia="zh-CN"/>
        </w:rPr>
        <w:t>6618.82</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97.85</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val="en-US" w:eastAsia="zh-CN"/>
        </w:rPr>
        <w:t>53.43</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0.79</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;灾害防治及应急管理支出62万元，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0.92</w:t>
      </w:r>
      <w:r>
        <w:rPr>
          <w:rFonts w:hint="eastAsia" w:ascii="仿宋_GB2312" w:eastAsia="仿宋_GB2312"/>
          <w:sz w:val="28"/>
          <w:szCs w:val="28"/>
          <w:highlight w:val="none"/>
        </w:rPr>
        <w:t>%。</w:t>
      </w:r>
    </w:p>
    <w:p w14:paraId="4973302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B63DAB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highlight w:val="none"/>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30.26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222.5</w:t>
      </w:r>
      <w:r>
        <w:rPr>
          <w:rFonts w:hint="eastAsia" w:ascii="仿宋_GB2312" w:eastAsia="仿宋_GB2312"/>
          <w:sz w:val="28"/>
          <w:szCs w:val="28"/>
        </w:rPr>
        <w:t>%。</w:t>
      </w:r>
    </w:p>
    <w:p w14:paraId="21F26B8F">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62216103">
      <w:pPr>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rPr>
        <w:t>“</w:t>
      </w:r>
      <w:r>
        <w:rPr>
          <w:rFonts w:hint="eastAsia" w:ascii="仿宋_GB2312" w:eastAsia="仿宋_GB2312"/>
          <w:sz w:val="28"/>
          <w:szCs w:val="28"/>
          <w:highlight w:val="none"/>
        </w:rPr>
        <w:t>进修及培训</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30.26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222.5</w:t>
      </w:r>
      <w:r>
        <w:rPr>
          <w:rFonts w:hint="eastAsia" w:ascii="仿宋_GB2312" w:eastAsia="仿宋_GB2312"/>
          <w:sz w:val="28"/>
          <w:szCs w:val="28"/>
        </w:rPr>
        <w:t>%。</w:t>
      </w:r>
      <w:r>
        <w:rPr>
          <w:rFonts w:hint="eastAsia" w:ascii="仿宋_GB2312" w:eastAsia="仿宋_GB2312"/>
          <w:sz w:val="28"/>
          <w:szCs w:val="28"/>
          <w:lang w:val="en-US" w:eastAsia="zh-CN"/>
        </w:rPr>
        <w:t>主要原因：为做好北京市第四次文物普查工作，切实增强普查工作的规范性，增加了对普查人员的培训工作。</w:t>
      </w:r>
    </w:p>
    <w:p w14:paraId="799D8D63">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rPr>
        <w:t>“文化旅游体育与传媒支出”</w:t>
      </w:r>
      <w:r>
        <w:rPr>
          <w:rFonts w:hint="eastAsia" w:ascii="仿宋_GB2312" w:eastAsia="仿宋_GB2312"/>
          <w:sz w:val="28"/>
          <w:szCs w:val="28"/>
          <w:highlight w:val="none"/>
          <w:lang w:eastAsia="zh-CN"/>
        </w:rPr>
        <w:t>（</w:t>
      </w:r>
      <w:r>
        <w:rPr>
          <w:rFonts w:hint="eastAsia" w:ascii="仿宋_GB2312" w:eastAsia="仿宋_GB2312"/>
          <w:sz w:val="28"/>
          <w:szCs w:val="28"/>
        </w:rPr>
        <w:t>类</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年度年初预算6629</w:t>
      </w:r>
      <w:r>
        <w:rPr>
          <w:rFonts w:hint="eastAsia" w:ascii="仿宋_GB2312" w:eastAsia="仿宋_GB2312"/>
          <w:sz w:val="28"/>
          <w:szCs w:val="28"/>
          <w:lang w:val="en-US" w:eastAsia="zh-CN"/>
        </w:rPr>
        <w:t>.</w:t>
      </w:r>
      <w:r>
        <w:rPr>
          <w:rFonts w:hint="eastAsia" w:ascii="仿宋_GB2312" w:eastAsia="仿宋_GB2312"/>
          <w:sz w:val="28"/>
          <w:szCs w:val="28"/>
        </w:rPr>
        <w:t>1</w:t>
      </w:r>
      <w:r>
        <w:rPr>
          <w:rFonts w:hint="eastAsia" w:ascii="仿宋_GB2312" w:eastAsia="仿宋_GB2312"/>
          <w:sz w:val="28"/>
          <w:szCs w:val="28"/>
          <w:lang w:val="en-US" w:eastAsia="zh-CN"/>
        </w:rPr>
        <w:t>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6618.82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99.84</w:t>
      </w:r>
      <w:r>
        <w:rPr>
          <w:rFonts w:hint="eastAsia" w:ascii="仿宋_GB2312" w:eastAsia="仿宋_GB2312"/>
          <w:sz w:val="28"/>
          <w:szCs w:val="28"/>
        </w:rPr>
        <w:t>%。</w:t>
      </w:r>
    </w:p>
    <w:p w14:paraId="0B01EA9D">
      <w:pPr>
        <w:numPr>
          <w:ilvl w:val="0"/>
          <w:numId w:val="0"/>
        </w:numPr>
        <w:spacing w:line="580" w:lineRule="exact"/>
        <w:rPr>
          <w:rFonts w:hint="eastAsia" w:ascii="仿宋_GB2312" w:eastAsia="仿宋_GB2312"/>
          <w:sz w:val="28"/>
          <w:szCs w:val="28"/>
        </w:rPr>
      </w:pPr>
      <w:r>
        <w:rPr>
          <w:rFonts w:hint="eastAsia" w:ascii="仿宋_GB2312" w:eastAsia="仿宋_GB2312"/>
          <w:sz w:val="28"/>
          <w:szCs w:val="28"/>
        </w:rPr>
        <w:t>其中：</w:t>
      </w:r>
    </w:p>
    <w:p w14:paraId="502E9416">
      <w:pPr>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rPr>
        <w:t>“</w:t>
      </w:r>
      <w:r>
        <w:rPr>
          <w:rFonts w:hint="eastAsia" w:ascii="仿宋_GB2312" w:eastAsia="仿宋_GB2312"/>
          <w:sz w:val="28"/>
          <w:szCs w:val="28"/>
          <w:highlight w:val="none"/>
        </w:rPr>
        <w:t>文物</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年度年初预算6629</w:t>
      </w:r>
      <w:r>
        <w:rPr>
          <w:rFonts w:hint="eastAsia" w:ascii="仿宋_GB2312" w:eastAsia="仿宋_GB2312"/>
          <w:sz w:val="28"/>
          <w:szCs w:val="28"/>
          <w:lang w:val="en-US" w:eastAsia="zh-CN"/>
        </w:rPr>
        <w:t>.</w:t>
      </w:r>
      <w:r>
        <w:rPr>
          <w:rFonts w:hint="eastAsia" w:ascii="仿宋_GB2312" w:eastAsia="仿宋_GB2312"/>
          <w:sz w:val="28"/>
          <w:szCs w:val="28"/>
        </w:rPr>
        <w:t>1</w:t>
      </w:r>
      <w:r>
        <w:rPr>
          <w:rFonts w:hint="eastAsia" w:ascii="仿宋_GB2312" w:eastAsia="仿宋_GB2312"/>
          <w:sz w:val="28"/>
          <w:szCs w:val="28"/>
          <w:lang w:val="en-US" w:eastAsia="zh-CN"/>
        </w:rPr>
        <w:t>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6618.82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99.84</w:t>
      </w:r>
      <w:r>
        <w:rPr>
          <w:rFonts w:hint="eastAsia" w:ascii="仿宋_GB2312" w:eastAsia="仿宋_GB2312"/>
          <w:sz w:val="28"/>
          <w:szCs w:val="28"/>
        </w:rPr>
        <w:t>%。</w:t>
      </w:r>
      <w:r>
        <w:rPr>
          <w:rFonts w:hint="eastAsia" w:ascii="仿宋_GB2312" w:eastAsia="仿宋_GB2312"/>
          <w:sz w:val="28"/>
          <w:szCs w:val="28"/>
          <w:lang w:val="en-US" w:eastAsia="zh-CN"/>
        </w:rPr>
        <w:t>主要原因：基本完成单位的主要工作。</w:t>
      </w:r>
    </w:p>
    <w:p w14:paraId="263A39B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eastAsia="zh-CN"/>
        </w:rPr>
        <w:t>（</w:t>
      </w:r>
      <w:r>
        <w:rPr>
          <w:rFonts w:hint="eastAsia" w:ascii="仿宋_GB2312" w:eastAsia="仿宋_GB2312"/>
          <w:sz w:val="28"/>
          <w:szCs w:val="28"/>
        </w:rPr>
        <w:t>类</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60.59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53.43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88.18</w:t>
      </w:r>
      <w:r>
        <w:rPr>
          <w:rFonts w:hint="eastAsia" w:ascii="仿宋_GB2312" w:eastAsia="仿宋_GB2312"/>
          <w:sz w:val="28"/>
          <w:szCs w:val="28"/>
        </w:rPr>
        <w:t>%。其中：</w:t>
      </w:r>
    </w:p>
    <w:p w14:paraId="1FA14D5E">
      <w:pPr>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rPr>
        <w:t>“</w:t>
      </w:r>
      <w:r>
        <w:rPr>
          <w:rFonts w:hint="eastAsia" w:ascii="仿宋_GB2312" w:eastAsia="仿宋_GB2312"/>
          <w:sz w:val="28"/>
          <w:szCs w:val="28"/>
          <w:highlight w:val="none"/>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年度年初预算60</w:t>
      </w:r>
      <w:r>
        <w:rPr>
          <w:rFonts w:hint="eastAsia" w:ascii="仿宋_GB2312" w:eastAsia="仿宋_GB2312"/>
          <w:sz w:val="28"/>
          <w:szCs w:val="28"/>
          <w:lang w:val="en-US" w:eastAsia="zh-CN"/>
        </w:rPr>
        <w:t>.</w:t>
      </w:r>
      <w:r>
        <w:rPr>
          <w:rFonts w:hint="eastAsia" w:ascii="仿宋_GB2312" w:eastAsia="仿宋_GB2312"/>
          <w:sz w:val="28"/>
          <w:szCs w:val="28"/>
        </w:rPr>
        <w:t>5</w:t>
      </w:r>
      <w:r>
        <w:rPr>
          <w:rFonts w:hint="eastAsia" w:ascii="仿宋_GB2312" w:eastAsia="仿宋_GB2312"/>
          <w:sz w:val="28"/>
          <w:szCs w:val="28"/>
          <w:lang w:val="en-US" w:eastAsia="zh-CN"/>
        </w:rPr>
        <w:t>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53.43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88.18</w:t>
      </w:r>
      <w:r>
        <w:rPr>
          <w:rFonts w:hint="eastAsia" w:ascii="仿宋_GB2312" w:eastAsia="仿宋_GB2312"/>
          <w:sz w:val="28"/>
          <w:szCs w:val="28"/>
        </w:rPr>
        <w:t>%。</w:t>
      </w:r>
      <w:r>
        <w:rPr>
          <w:rFonts w:hint="eastAsia" w:ascii="仿宋_GB2312" w:eastAsia="仿宋_GB2312"/>
          <w:sz w:val="28"/>
          <w:szCs w:val="28"/>
          <w:lang w:val="en-US" w:eastAsia="zh-CN"/>
        </w:rPr>
        <w:t>主要原因：退休人员减少。</w:t>
      </w:r>
    </w:p>
    <w:p w14:paraId="212BAA6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灾害防治及应急管理支出</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rPr>
        <w:t>类</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14:paraId="100D9A5A">
      <w:pPr>
        <w:spacing w:line="580" w:lineRule="exact"/>
        <w:ind w:firstLine="560" w:firstLineChars="200"/>
        <w:rPr>
          <w:rFonts w:hint="default" w:eastAsia="仿宋_GB2312"/>
          <w:lang w:val="en-US" w:eastAsia="zh-CN"/>
        </w:rPr>
      </w:pPr>
      <w:r>
        <w:rPr>
          <w:rFonts w:hint="eastAsia" w:ascii="仿宋_GB2312" w:eastAsia="仿宋_GB2312"/>
          <w:sz w:val="28"/>
          <w:szCs w:val="28"/>
        </w:rPr>
        <w:t>“</w:t>
      </w:r>
      <w:r>
        <w:rPr>
          <w:rFonts w:hint="eastAsia" w:ascii="仿宋_GB2312" w:eastAsia="仿宋_GB2312"/>
          <w:sz w:val="28"/>
          <w:szCs w:val="28"/>
          <w:highlight w:val="none"/>
        </w:rPr>
        <w:t>自然灾害救灾及恢复重建支出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val="en-US" w:eastAsia="zh-CN"/>
        </w:rPr>
        <w:t>主要原因：完成灾后重建工作。</w:t>
      </w:r>
    </w:p>
    <w:p w14:paraId="00C6D694">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0FFC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本年度无此项支出。</w:t>
      </w:r>
    </w:p>
    <w:p w14:paraId="356D35A6">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E8CE8F2">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3F64EAB0">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6F7A1A2">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4798.3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35DBE5A6">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21005BC0">
      <w:pPr>
        <w:pStyle w:val="2"/>
        <w:rPr>
          <w:rFonts w:ascii="仿宋_GB2312" w:eastAsia="仿宋_GB2312"/>
          <w:b/>
          <w:sz w:val="32"/>
          <w:szCs w:val="32"/>
        </w:rPr>
      </w:pPr>
    </w:p>
    <w:p w14:paraId="78EB4A13">
      <w:pPr>
        <w:rPr>
          <w:rFonts w:ascii="仿宋_GB2312" w:eastAsia="仿宋_GB2312"/>
          <w:b/>
          <w:sz w:val="32"/>
          <w:szCs w:val="32"/>
        </w:rPr>
      </w:pPr>
    </w:p>
    <w:p w14:paraId="68731B4F">
      <w:pPr>
        <w:pStyle w:val="2"/>
        <w:rPr>
          <w:rFonts w:ascii="仿宋_GB2312" w:eastAsia="仿宋_GB2312"/>
          <w:b/>
          <w:sz w:val="32"/>
          <w:szCs w:val="32"/>
        </w:rPr>
      </w:pPr>
    </w:p>
    <w:p w14:paraId="091479E3">
      <w:pPr>
        <w:rPr>
          <w:rFonts w:ascii="仿宋_GB2312" w:eastAsia="仿宋_GB2312"/>
          <w:b/>
          <w:sz w:val="32"/>
          <w:szCs w:val="32"/>
        </w:rPr>
      </w:pPr>
    </w:p>
    <w:p w14:paraId="60A38637">
      <w:pPr>
        <w:pStyle w:val="2"/>
        <w:rPr>
          <w:rFonts w:ascii="仿宋_GB2312" w:eastAsia="仿宋_GB2312"/>
          <w:b/>
          <w:sz w:val="32"/>
          <w:szCs w:val="32"/>
        </w:rPr>
      </w:pPr>
    </w:p>
    <w:p w14:paraId="3FC168C8">
      <w:pPr>
        <w:pStyle w:val="2"/>
        <w:rPr>
          <w:rFonts w:hint="eastAsia"/>
        </w:rPr>
      </w:pPr>
    </w:p>
    <w:p w14:paraId="356FCBEC">
      <w:pPr>
        <w:tabs>
          <w:tab w:val="center" w:pos="6979"/>
        </w:tabs>
        <w:jc w:val="center"/>
        <w:rPr>
          <w:rFonts w:hint="eastAsia" w:ascii="宋体" w:hAnsi="宋体" w:cs="宋体"/>
          <w:b/>
          <w:bCs/>
          <w:spacing w:val="40"/>
          <w:kern w:val="0"/>
          <w:sz w:val="32"/>
          <w:szCs w:val="32"/>
        </w:rPr>
      </w:pPr>
    </w:p>
    <w:p w14:paraId="0E2465C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7C41E59A">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7DFC477F">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5.98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hint="eastAsia" w:ascii="仿宋_GB2312" w:eastAsia="仿宋_GB2312"/>
          <w:sz w:val="28"/>
          <w:szCs w:val="28"/>
          <w:lang w:val="en-US" w:eastAsia="zh-CN"/>
        </w:rPr>
        <w:t>14.81</w:t>
      </w:r>
      <w:r>
        <w:rPr>
          <w:rFonts w:hint="eastAsia" w:ascii="仿宋_GB2312" w:eastAsia="仿宋_GB2312"/>
          <w:sz w:val="28"/>
          <w:szCs w:val="28"/>
        </w:rPr>
        <w:t>万元减少</w:t>
      </w:r>
      <w:r>
        <w:rPr>
          <w:rFonts w:hint="eastAsia" w:ascii="仿宋_GB2312" w:eastAsia="仿宋_GB2312"/>
          <w:sz w:val="28"/>
          <w:szCs w:val="28"/>
          <w:lang w:val="en-US" w:eastAsia="zh-CN"/>
        </w:rPr>
        <w:t>8.83</w:t>
      </w:r>
      <w:r>
        <w:rPr>
          <w:rFonts w:hint="eastAsia" w:ascii="仿宋_GB2312" w:eastAsia="仿宋_GB2312"/>
          <w:sz w:val="28"/>
          <w:szCs w:val="28"/>
        </w:rPr>
        <w:t>万元。其中：</w:t>
      </w:r>
    </w:p>
    <w:p w14:paraId="41F4834D">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。主要原因：本单位202</w:t>
      </w:r>
      <w:r>
        <w:rPr>
          <w:rFonts w:hint="eastAsia" w:ascii="仿宋_GB2312" w:eastAsia="仿宋_GB2312"/>
          <w:sz w:val="28"/>
          <w:szCs w:val="28"/>
          <w:lang w:val="en-US" w:eastAsia="zh-CN"/>
        </w:rPr>
        <w:t>4</w:t>
      </w:r>
      <w:r>
        <w:rPr>
          <w:rFonts w:hint="eastAsia" w:ascii="仿宋_GB2312" w:eastAsia="仿宋_GB2312"/>
          <w:sz w:val="28"/>
          <w:szCs w:val="28"/>
        </w:rPr>
        <w:t>年未安排因公出国</w:t>
      </w:r>
      <w:r>
        <w:rPr>
          <w:rFonts w:hint="eastAsia" w:ascii="仿宋_GB2312" w:eastAsia="仿宋_GB2312"/>
          <w:sz w:val="28"/>
          <w:szCs w:val="28"/>
          <w:lang w:eastAsia="zh-CN"/>
        </w:rPr>
        <w:t>。</w:t>
      </w:r>
    </w:p>
    <w:p w14:paraId="32B26F0E">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0.58</w:t>
      </w:r>
      <w:r>
        <w:rPr>
          <w:rFonts w:hint="eastAsia" w:ascii="仿宋_GB2312" w:eastAsia="仿宋_GB2312"/>
          <w:sz w:val="28"/>
          <w:szCs w:val="28"/>
        </w:rPr>
        <w:t>万元减少</w:t>
      </w:r>
      <w:r>
        <w:rPr>
          <w:rFonts w:ascii="仿宋_GB2312" w:eastAsia="仿宋_GB2312"/>
          <w:sz w:val="28"/>
          <w:szCs w:val="28"/>
        </w:rPr>
        <w:t>0.58</w:t>
      </w:r>
      <w:r>
        <w:rPr>
          <w:rFonts w:hint="eastAsia" w:ascii="仿宋_GB2312" w:eastAsia="仿宋_GB2312"/>
          <w:sz w:val="28"/>
          <w:szCs w:val="28"/>
        </w:rPr>
        <w:t>万元。主要原因：本单位202</w:t>
      </w:r>
      <w:r>
        <w:rPr>
          <w:rFonts w:hint="eastAsia" w:ascii="仿宋_GB2312" w:eastAsia="仿宋_GB2312"/>
          <w:sz w:val="28"/>
          <w:szCs w:val="28"/>
          <w:lang w:val="en-US" w:eastAsia="zh-CN"/>
        </w:rPr>
        <w:t>4</w:t>
      </w:r>
      <w:r>
        <w:rPr>
          <w:rFonts w:hint="eastAsia" w:ascii="仿宋_GB2312" w:eastAsia="仿宋_GB2312"/>
          <w:sz w:val="28"/>
          <w:szCs w:val="28"/>
        </w:rPr>
        <w:t>年未安排公务接待。</w:t>
      </w:r>
    </w:p>
    <w:p w14:paraId="65AF6229">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5.98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highlight w:val="none"/>
        </w:rPr>
        <w:t>数</w:t>
      </w:r>
      <w:r>
        <w:rPr>
          <w:rFonts w:hint="eastAsia" w:ascii="仿宋_GB2312" w:eastAsia="仿宋_GB2312"/>
          <w:sz w:val="28"/>
          <w:szCs w:val="28"/>
          <w:highlight w:val="none"/>
          <w:lang w:val="en-US" w:eastAsia="zh-CN"/>
        </w:rPr>
        <w:t>14.23</w:t>
      </w:r>
      <w:r>
        <w:rPr>
          <w:rFonts w:hint="eastAsia" w:ascii="仿宋_GB2312" w:eastAsia="仿宋_GB2312"/>
          <w:sz w:val="28"/>
          <w:szCs w:val="28"/>
          <w:highlight w:val="none"/>
        </w:rPr>
        <w:t>万元</w:t>
      </w:r>
      <w:r>
        <w:rPr>
          <w:rFonts w:hint="eastAsia" w:ascii="仿宋_GB2312" w:eastAsia="仿宋_GB2312"/>
          <w:sz w:val="28"/>
          <w:szCs w:val="28"/>
        </w:rPr>
        <w:t>减少</w:t>
      </w:r>
      <w:r>
        <w:rPr>
          <w:rFonts w:hint="eastAsia" w:ascii="仿宋_GB2312" w:eastAsia="仿宋_GB2312"/>
          <w:sz w:val="28"/>
          <w:szCs w:val="28"/>
          <w:lang w:val="en-US" w:eastAsia="zh-CN"/>
        </w:rPr>
        <w:t>8.25</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本单位2024年无公务用车购置计划</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5.98</w:t>
      </w:r>
      <w:r>
        <w:rPr>
          <w:rFonts w:hint="eastAsia" w:ascii="仿宋_GB2312" w:eastAsia="仿宋_GB2312"/>
          <w:sz w:val="28"/>
          <w:szCs w:val="28"/>
        </w:rPr>
        <w:t>万</w:t>
      </w:r>
      <w:r>
        <w:rPr>
          <w:rFonts w:hint="eastAsia" w:ascii="仿宋_GB2312" w:eastAsia="仿宋_GB2312"/>
          <w:sz w:val="28"/>
          <w:szCs w:val="28"/>
          <w:highlight w:val="none"/>
        </w:rPr>
        <w:t>元，主要原因：落实政府过紧日子要求，厉行勤俭节约要求，公务用车运行维护费相应减少。20</w:t>
      </w:r>
      <w:r>
        <w:rPr>
          <w:rFonts w:hint="eastAsia" w:ascii="仿宋_GB2312" w:eastAsia="仿宋_GB2312"/>
          <w:sz w:val="28"/>
          <w:szCs w:val="28"/>
        </w:rPr>
        <w:t>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10</w:t>
      </w:r>
      <w:r>
        <w:rPr>
          <w:rFonts w:hint="eastAsia" w:ascii="仿宋_GB2312" w:eastAsia="仿宋_GB2312"/>
          <w:sz w:val="28"/>
          <w:szCs w:val="28"/>
        </w:rPr>
        <w:t>辆。</w:t>
      </w:r>
    </w:p>
    <w:p w14:paraId="0FB2044C">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0256DC13">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上年</w:t>
      </w:r>
      <w:r>
        <w:rPr>
          <w:rFonts w:hint="eastAsia" w:ascii="仿宋_GB2312" w:eastAsia="仿宋_GB2312"/>
          <w:sz w:val="28"/>
          <w:szCs w:val="28"/>
          <w:lang w:val="en-US" w:eastAsia="zh-CN"/>
        </w:rPr>
        <w:t>持平，主要</w:t>
      </w:r>
      <w:r>
        <w:rPr>
          <w:rFonts w:hint="eastAsia" w:ascii="仿宋_GB2312" w:eastAsia="仿宋_GB2312"/>
          <w:sz w:val="28"/>
          <w:szCs w:val="28"/>
        </w:rPr>
        <w:t>原因：我单位不在机关运行经费统计范围之内。</w:t>
      </w:r>
    </w:p>
    <w:p w14:paraId="003EAEB7">
      <w:pPr>
        <w:ind w:left="540"/>
        <w:rPr>
          <w:rFonts w:hint="eastAsia" w:ascii="黑体" w:eastAsia="黑体"/>
          <w:sz w:val="28"/>
          <w:szCs w:val="28"/>
        </w:rPr>
      </w:pPr>
      <w:r>
        <w:rPr>
          <w:rFonts w:hint="eastAsia" w:ascii="黑体" w:eastAsia="黑体"/>
          <w:sz w:val="28"/>
          <w:szCs w:val="28"/>
        </w:rPr>
        <w:t>三、政府采购支出情况</w:t>
      </w:r>
    </w:p>
    <w:p w14:paraId="0D45032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5107.53</w:t>
      </w:r>
      <w:r>
        <w:rPr>
          <w:rFonts w:hint="eastAsia" w:ascii="仿宋_GB2312" w:eastAsia="仿宋_GB2312"/>
          <w:sz w:val="28"/>
          <w:szCs w:val="28"/>
        </w:rPr>
        <w:t>万元，其中：政府采购货物支出</w:t>
      </w:r>
      <w:r>
        <w:rPr>
          <w:rFonts w:ascii="仿宋_GB2312" w:eastAsia="仿宋_GB2312"/>
          <w:sz w:val="28"/>
          <w:szCs w:val="28"/>
        </w:rPr>
        <w:t>23.01</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5084.52</w:t>
      </w:r>
      <w:r>
        <w:rPr>
          <w:rFonts w:hint="eastAsia" w:ascii="仿宋_GB2312" w:eastAsia="仿宋_GB2312"/>
          <w:sz w:val="28"/>
          <w:szCs w:val="28"/>
        </w:rPr>
        <w:t>万元。授予中小企业合同金额</w:t>
      </w:r>
      <w:r>
        <w:rPr>
          <w:rFonts w:ascii="仿宋_GB2312" w:eastAsia="仿宋_GB2312"/>
          <w:sz w:val="28"/>
          <w:szCs w:val="28"/>
        </w:rPr>
        <w:t>4062.18</w:t>
      </w:r>
      <w:r>
        <w:rPr>
          <w:rFonts w:hint="eastAsia" w:ascii="仿宋_GB2312" w:eastAsia="仿宋_GB2312"/>
          <w:sz w:val="28"/>
          <w:szCs w:val="28"/>
        </w:rPr>
        <w:t>万元，占政府采购支出总额的</w:t>
      </w:r>
      <w:r>
        <w:rPr>
          <w:rFonts w:hint="eastAsia" w:ascii="仿宋_GB2312" w:eastAsia="仿宋_GB2312"/>
          <w:sz w:val="28"/>
          <w:szCs w:val="28"/>
          <w:lang w:eastAsia="zh-CN"/>
        </w:rPr>
        <w:t>79.53</w:t>
      </w:r>
      <w:r>
        <w:rPr>
          <w:rFonts w:hint="eastAsia" w:ascii="仿宋_GB2312" w:eastAsia="仿宋_GB2312"/>
          <w:sz w:val="28"/>
          <w:szCs w:val="28"/>
        </w:rPr>
        <w:t>%，其中：授予小微企业合同金额</w:t>
      </w:r>
      <w:r>
        <w:rPr>
          <w:rFonts w:ascii="仿宋_GB2312" w:eastAsia="仿宋_GB2312"/>
          <w:sz w:val="28"/>
          <w:szCs w:val="28"/>
        </w:rPr>
        <w:t>3356.54</w:t>
      </w:r>
      <w:r>
        <w:rPr>
          <w:rFonts w:hint="eastAsia" w:ascii="仿宋_GB2312" w:eastAsia="仿宋_GB2312"/>
          <w:sz w:val="28"/>
          <w:szCs w:val="28"/>
        </w:rPr>
        <w:t>万元，占政府采购支出总额的</w:t>
      </w:r>
      <w:r>
        <w:rPr>
          <w:rFonts w:ascii="仿宋_GB2312" w:eastAsia="仿宋_GB2312"/>
          <w:sz w:val="28"/>
          <w:szCs w:val="28"/>
        </w:rPr>
        <w:t>65.72</w:t>
      </w:r>
      <w:r>
        <w:rPr>
          <w:rFonts w:hint="eastAsia" w:ascii="仿宋_GB2312" w:eastAsia="仿宋_GB2312"/>
          <w:sz w:val="28"/>
          <w:szCs w:val="28"/>
        </w:rPr>
        <w:t>%。</w:t>
      </w:r>
    </w:p>
    <w:p w14:paraId="12B4B880">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677500B6">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12月31日，北京市考古研究院（北京市文化遗产研究院）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342C0F72">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03BC367">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54BD690A">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C10A4B">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CFF4B6F">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90F9B08">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5B53674">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08109E33">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5.教育支出（类）进修及培训（款）培训支出（项）：反映本单位安排的用于培训的支出。</w:t>
      </w:r>
    </w:p>
    <w:p w14:paraId="7C909D17">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6.文化旅游体育与传媒支出（类）文物（款）文物保护（项）：反映考古发掘及文物保护方面的支出。</w:t>
      </w:r>
    </w:p>
    <w:p w14:paraId="07303044">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7.文化旅游体育与传媒支出（类）文物（款）博物馆（项）：反映文物系统及其它部门所属博物馆、纪念馆方面的支出。</w:t>
      </w:r>
    </w:p>
    <w:p w14:paraId="15C7470C">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8.文化旅游体育与传媒支出（类）文物（款）历史名城与古迹（项）：反映历史名城、世界遗产规划与古迹保护等方面的支出。</w:t>
      </w:r>
    </w:p>
    <w:p w14:paraId="57F42D35">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9.社会保障和就业支出（类）行政事业单位养老支出（款）其它行政事业单位养老支出（项）：反映除上述项目以外用于行政事业单位养老方面的支出。</w:t>
      </w:r>
    </w:p>
    <w:p w14:paraId="27C16F8A">
      <w:pPr>
        <w:ind w:firstLine="560" w:firstLineChars="200"/>
        <w:rPr>
          <w:rFonts w:hint="eastAsia" w:ascii="黑体" w:eastAsia="黑体"/>
          <w:sz w:val="32"/>
          <w:szCs w:val="32"/>
        </w:rPr>
      </w:pPr>
      <w:r>
        <w:rPr>
          <w:rFonts w:hint="eastAsia" w:ascii="仿宋_GB2312" w:eastAsia="仿宋_GB2312"/>
          <w:sz w:val="28"/>
          <w:szCs w:val="28"/>
          <w:lang w:val="en-US" w:eastAsia="zh-CN"/>
        </w:rPr>
        <w:t>10.灾害防治及应急管理支出（类）自然灾害救灾及恢复重建支出（款）自然灾害救灾补助（项）：放映用于应对重大自然灾害应急救援和受灾群众救灾的支出。</w:t>
      </w:r>
    </w:p>
    <w:p w14:paraId="11674B9D">
      <w:pPr>
        <w:tabs>
          <w:tab w:val="center" w:pos="6979"/>
        </w:tabs>
        <w:spacing w:line="380" w:lineRule="exact"/>
        <w:jc w:val="center"/>
        <w:rPr>
          <w:rFonts w:ascii="宋体" w:hAnsi="宋体" w:cs="宋体"/>
          <w:b/>
          <w:bCs/>
          <w:kern w:val="0"/>
          <w:sz w:val="28"/>
          <w:szCs w:val="28"/>
        </w:rPr>
      </w:pPr>
    </w:p>
    <w:p w14:paraId="5AE1D52A">
      <w:pPr>
        <w:tabs>
          <w:tab w:val="center" w:pos="6979"/>
        </w:tabs>
        <w:spacing w:line="380" w:lineRule="exact"/>
        <w:jc w:val="center"/>
        <w:rPr>
          <w:rFonts w:ascii="宋体" w:hAnsi="宋体" w:cs="宋体"/>
          <w:b/>
          <w:bCs/>
          <w:kern w:val="0"/>
          <w:sz w:val="28"/>
          <w:szCs w:val="28"/>
        </w:rPr>
      </w:pPr>
    </w:p>
    <w:p w14:paraId="66BBC767">
      <w:pPr>
        <w:pStyle w:val="2"/>
        <w:rPr>
          <w:rFonts w:hint="eastAsia"/>
        </w:rPr>
      </w:pPr>
    </w:p>
    <w:p w14:paraId="2B108DE6">
      <w:pPr>
        <w:ind w:firstLine="640" w:firstLineChars="200"/>
        <w:jc w:val="center"/>
        <w:rPr>
          <w:rFonts w:hint="eastAsia" w:ascii="黑体" w:eastAsia="黑体"/>
          <w:sz w:val="32"/>
          <w:szCs w:val="32"/>
        </w:rPr>
      </w:pPr>
    </w:p>
    <w:p w14:paraId="5A31292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1B424383">
      <w:pPr>
        <w:ind w:firstLine="560" w:firstLineChars="200"/>
        <w:rPr>
          <w:rFonts w:hint="eastAsia" w:ascii="黑体" w:eastAsia="黑体"/>
          <w:sz w:val="28"/>
          <w:szCs w:val="28"/>
          <w:highlight w:val="yellow"/>
        </w:rPr>
      </w:pPr>
    </w:p>
    <w:p w14:paraId="1A43547D">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4974BFB8">
      <w:pPr>
        <w:spacing w:line="480" w:lineRule="exact"/>
      </w:pPr>
      <w:bookmarkStart w:id="0" w:name="_GoBack"/>
      <w:bookmarkEnd w:id="0"/>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A708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16B3A91">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2FC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2882D28">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B2C2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5BB15DA">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2B762B14"/>
    <w:multiLevelType w:val="singleLevel"/>
    <w:tmpl w:val="2B762B14"/>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lODczN2IyNTU3MzRiNmEwZjRkYzMxYjI1YzVlMzg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97C76"/>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7C6915"/>
    <w:rsid w:val="02D92666"/>
    <w:rsid w:val="02F120AB"/>
    <w:rsid w:val="03190CB5"/>
    <w:rsid w:val="032B5196"/>
    <w:rsid w:val="043B4C5B"/>
    <w:rsid w:val="04A2163C"/>
    <w:rsid w:val="04BD1B14"/>
    <w:rsid w:val="04C3537C"/>
    <w:rsid w:val="04E2157A"/>
    <w:rsid w:val="064029FC"/>
    <w:rsid w:val="066E18CA"/>
    <w:rsid w:val="079004AC"/>
    <w:rsid w:val="084E6A03"/>
    <w:rsid w:val="0BA148CA"/>
    <w:rsid w:val="0C0F70F9"/>
    <w:rsid w:val="0C1165C4"/>
    <w:rsid w:val="0C2F32F7"/>
    <w:rsid w:val="0C8310F1"/>
    <w:rsid w:val="0C8D626F"/>
    <w:rsid w:val="0D6D544B"/>
    <w:rsid w:val="0DD136FE"/>
    <w:rsid w:val="0E6C1488"/>
    <w:rsid w:val="0EF6634E"/>
    <w:rsid w:val="0F8E2C57"/>
    <w:rsid w:val="1059665E"/>
    <w:rsid w:val="10AC13BA"/>
    <w:rsid w:val="13E9022F"/>
    <w:rsid w:val="145A6C1B"/>
    <w:rsid w:val="14B73493"/>
    <w:rsid w:val="167A2FF9"/>
    <w:rsid w:val="18581C69"/>
    <w:rsid w:val="18E04FD7"/>
    <w:rsid w:val="19397563"/>
    <w:rsid w:val="1AEC0734"/>
    <w:rsid w:val="1CAD379A"/>
    <w:rsid w:val="1DEF20B0"/>
    <w:rsid w:val="214243FA"/>
    <w:rsid w:val="217113D2"/>
    <w:rsid w:val="21AD613C"/>
    <w:rsid w:val="22356D36"/>
    <w:rsid w:val="22467189"/>
    <w:rsid w:val="235558E1"/>
    <w:rsid w:val="243E0123"/>
    <w:rsid w:val="24613E12"/>
    <w:rsid w:val="257A14F5"/>
    <w:rsid w:val="25E1520A"/>
    <w:rsid w:val="26154EB4"/>
    <w:rsid w:val="27196C26"/>
    <w:rsid w:val="291933B8"/>
    <w:rsid w:val="29215D08"/>
    <w:rsid w:val="29EF086F"/>
    <w:rsid w:val="2BBB02AC"/>
    <w:rsid w:val="2DCB7498"/>
    <w:rsid w:val="2EFFE297"/>
    <w:rsid w:val="301437CA"/>
    <w:rsid w:val="32575171"/>
    <w:rsid w:val="332D0F4F"/>
    <w:rsid w:val="349D1F0A"/>
    <w:rsid w:val="34DD0473"/>
    <w:rsid w:val="357C6CFE"/>
    <w:rsid w:val="36196C58"/>
    <w:rsid w:val="375C0B95"/>
    <w:rsid w:val="38B8629F"/>
    <w:rsid w:val="38DD5D05"/>
    <w:rsid w:val="3953366E"/>
    <w:rsid w:val="3ABA04B1"/>
    <w:rsid w:val="3ADB6274"/>
    <w:rsid w:val="3B9603ED"/>
    <w:rsid w:val="3C684897"/>
    <w:rsid w:val="3C8A7F52"/>
    <w:rsid w:val="3EF142B8"/>
    <w:rsid w:val="3FF12096"/>
    <w:rsid w:val="41F27084"/>
    <w:rsid w:val="424E557E"/>
    <w:rsid w:val="433E495C"/>
    <w:rsid w:val="434626F9"/>
    <w:rsid w:val="43F108B7"/>
    <w:rsid w:val="464E15CD"/>
    <w:rsid w:val="489F2FD7"/>
    <w:rsid w:val="496E4757"/>
    <w:rsid w:val="49830203"/>
    <w:rsid w:val="49BF4FB3"/>
    <w:rsid w:val="49C32042"/>
    <w:rsid w:val="4A742241"/>
    <w:rsid w:val="4AC27CB3"/>
    <w:rsid w:val="4B8B15F1"/>
    <w:rsid w:val="4BE331DB"/>
    <w:rsid w:val="4BF72BEF"/>
    <w:rsid w:val="4C3B4DC5"/>
    <w:rsid w:val="4DE67FA8"/>
    <w:rsid w:val="4FA90297"/>
    <w:rsid w:val="4FC41A43"/>
    <w:rsid w:val="51DB3C59"/>
    <w:rsid w:val="53081779"/>
    <w:rsid w:val="54573C19"/>
    <w:rsid w:val="546649A9"/>
    <w:rsid w:val="550C0952"/>
    <w:rsid w:val="55762E42"/>
    <w:rsid w:val="55DE41FF"/>
    <w:rsid w:val="56854457"/>
    <w:rsid w:val="5790360C"/>
    <w:rsid w:val="5797474A"/>
    <w:rsid w:val="57A7B272"/>
    <w:rsid w:val="58470068"/>
    <w:rsid w:val="58747CAC"/>
    <w:rsid w:val="5A1720F9"/>
    <w:rsid w:val="5AAF7F96"/>
    <w:rsid w:val="5B9C37C2"/>
    <w:rsid w:val="5BA7C654"/>
    <w:rsid w:val="5F775DAE"/>
    <w:rsid w:val="5F797C86"/>
    <w:rsid w:val="60A54109"/>
    <w:rsid w:val="61D01CDF"/>
    <w:rsid w:val="61E84C4F"/>
    <w:rsid w:val="621401CB"/>
    <w:rsid w:val="626562A0"/>
    <w:rsid w:val="62FE28EC"/>
    <w:rsid w:val="63A35BA0"/>
    <w:rsid w:val="64C0607C"/>
    <w:rsid w:val="65756C86"/>
    <w:rsid w:val="657607C4"/>
    <w:rsid w:val="663917F3"/>
    <w:rsid w:val="674D385B"/>
    <w:rsid w:val="67566AFF"/>
    <w:rsid w:val="676F09E1"/>
    <w:rsid w:val="677B0314"/>
    <w:rsid w:val="67C1041C"/>
    <w:rsid w:val="67C25F42"/>
    <w:rsid w:val="681F103C"/>
    <w:rsid w:val="6A0E546F"/>
    <w:rsid w:val="6AB2229E"/>
    <w:rsid w:val="6D500F53"/>
    <w:rsid w:val="6D763A57"/>
    <w:rsid w:val="6E446AA2"/>
    <w:rsid w:val="6E9323E7"/>
    <w:rsid w:val="6F3A0AB4"/>
    <w:rsid w:val="6FE365A4"/>
    <w:rsid w:val="72E93681"/>
    <w:rsid w:val="7357290B"/>
    <w:rsid w:val="74D44282"/>
    <w:rsid w:val="75371D1E"/>
    <w:rsid w:val="76182881"/>
    <w:rsid w:val="77162148"/>
    <w:rsid w:val="798524E4"/>
    <w:rsid w:val="79904614"/>
    <w:rsid w:val="79932899"/>
    <w:rsid w:val="79FC572A"/>
    <w:rsid w:val="7A7F1C49"/>
    <w:rsid w:val="7A94376E"/>
    <w:rsid w:val="7B5B7AE6"/>
    <w:rsid w:val="7B7B6628"/>
    <w:rsid w:val="7B8C2698"/>
    <w:rsid w:val="7BA7071E"/>
    <w:rsid w:val="7BDF6DA8"/>
    <w:rsid w:val="7C7EDC1A"/>
    <w:rsid w:val="7CCED98D"/>
    <w:rsid w:val="7D020E63"/>
    <w:rsid w:val="7D08410F"/>
    <w:rsid w:val="7D562F5D"/>
    <w:rsid w:val="7DB96DED"/>
    <w:rsid w:val="7DD3AD81"/>
    <w:rsid w:val="7E5751DF"/>
    <w:rsid w:val="7F1906E6"/>
    <w:rsid w:val="7F502E0F"/>
    <w:rsid w:val="7F7FE70F"/>
    <w:rsid w:val="7FE662BA"/>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7618.01</c:v>
                </c:pt>
                <c:pt idx="1">
                  <c:v>0</c:v>
                </c:pt>
                <c:pt idx="2">
                  <c:v>22677.47</c:v>
                </c:pt>
                <c:pt idx="3">
                  <c:v>0</c:v>
                </c:pt>
                <c:pt idx="4">
                  <c:v>0</c:v>
                </c:pt>
                <c:pt idx="5">
                  <c:v>106.3</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4891.77</c:v>
                </c:pt>
                <c:pt idx="1">
                  <c:v>28364.34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3717</Words>
  <Characters>4258</Characters>
  <Lines>44</Lines>
  <Paragraphs>12</Paragraphs>
  <TotalTime>0</TotalTime>
  <ScaleCrop>false</ScaleCrop>
  <LinksUpToDate>false</LinksUpToDate>
  <CharactersWithSpaces>4276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看猹刺瓜</cp:lastModifiedBy>
  <cp:lastPrinted>2020-08-07T11:39:00Z</cp:lastPrinted>
  <dcterms:modified xsi:type="dcterms:W3CDTF">2025-09-10T02:37:07Z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04965285979641D5A271F1B50556181E_13</vt:lpwstr>
  </property>
  <property fmtid="{D5CDD505-2E9C-101B-9397-08002B2CF9AE}" pid="4" name="KSOTemplateDocerSaveRecord">
    <vt:lpwstr>eyJoZGlkIjoiMzFhMDlmODM4NDM3ZTUzZTJhOWRjZWIxNmVkMjQxNTMiLCJ1c2VySWQiOiIxMTQwMjc4MDE0In0=</vt:lpwstr>
  </property>
</Properties>
</file>