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lang w:val="en-US" w:eastAsia="zh-CN"/>
        </w:rPr>
      </w:pPr>
      <w:r>
        <w:rPr>
          <w:rFonts w:hint="eastAsia" w:ascii="方正小标宋简体" w:eastAsia="方正小标宋简体"/>
          <w:color w:val="000000"/>
          <w:sz w:val="44"/>
          <w:szCs w:val="44"/>
          <w:u w:val="none"/>
          <w:lang w:val="en-US" w:eastAsia="zh-CN"/>
        </w:rPr>
        <w:t>北京考古遗址博物馆</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2024年度单位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0"/>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单位预算情况说明</w:t>
      </w:r>
    </w:p>
    <w:p>
      <w:pPr>
        <w:spacing w:line="560" w:lineRule="exact"/>
        <w:ind w:firstLine="640" w:firstLineChars="200"/>
        <w:rPr>
          <w:rFonts w:hint="eastAsia" w:ascii="黑体" w:eastAsia="黑体"/>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hint="eastAsia" w:ascii="仿宋_GB2312" w:eastAsia="仿宋_GB2312"/>
          <w:sz w:val="32"/>
          <w:szCs w:val="32"/>
          <w:lang w:eastAsia="zh-CN"/>
        </w:rPr>
      </w:pPr>
      <w:r>
        <w:rPr>
          <w:rFonts w:hint="eastAsia" w:ascii="仿宋_GB2312" w:hAnsi="Times New Roman" w:eastAsia="仿宋_GB2312"/>
          <w:sz w:val="32"/>
          <w:szCs w:val="32"/>
        </w:rPr>
        <w:t>根据</w:t>
      </w:r>
      <w:r>
        <w:rPr>
          <w:rFonts w:hint="eastAsia" w:ascii="仿宋_GB2312" w:eastAsia="仿宋_GB2312"/>
          <w:sz w:val="32"/>
          <w:szCs w:val="32"/>
        </w:rPr>
        <w:t>市编委《关于北京市文物局所属事业单位改革有关事项的批复》（京编委〔2021〕121号），同意整合北京市西周燕都博物馆、北京辽金城垣博物馆、北京市大葆台西汉墓博物馆，组建北京考古遗址博物馆</w:t>
      </w:r>
      <w:r>
        <w:rPr>
          <w:rFonts w:hint="eastAsia" w:ascii="仿宋_GB2312" w:hAnsi="Times New Roman" w:eastAsia="仿宋_GB2312"/>
          <w:sz w:val="32"/>
          <w:szCs w:val="32"/>
        </w:rPr>
        <w:t>，</w:t>
      </w:r>
      <w:r>
        <w:rPr>
          <w:rFonts w:hint="eastAsia" w:ascii="仿宋_GB2312" w:eastAsia="仿宋_GB2312"/>
          <w:sz w:val="32"/>
          <w:szCs w:val="32"/>
        </w:rPr>
        <w:t>为正处级公益一类事业单位</w:t>
      </w:r>
      <w:r>
        <w:rPr>
          <w:rFonts w:hint="eastAsia" w:ascii="仿宋_GB2312" w:eastAsia="仿宋_GB2312"/>
          <w:sz w:val="32"/>
          <w:szCs w:val="32"/>
          <w:lang w:eastAsia="zh-CN"/>
        </w:rPr>
        <w:t>，</w:t>
      </w:r>
      <w:r>
        <w:rPr>
          <w:rFonts w:hint="eastAsia" w:ascii="仿宋_GB2312" w:eastAsia="仿宋_GB2312"/>
          <w:sz w:val="32"/>
          <w:szCs w:val="32"/>
        </w:rPr>
        <w:t>上级业务主管部门为</w:t>
      </w:r>
      <w:r>
        <w:rPr>
          <w:rFonts w:hint="eastAsia" w:ascii="仿宋_GB2312" w:eastAsia="仿宋_GB2312"/>
          <w:sz w:val="32"/>
          <w:szCs w:val="32"/>
          <w:lang w:val="en-US" w:eastAsia="zh-CN"/>
        </w:rPr>
        <w:t>北京市</w:t>
      </w:r>
      <w:r>
        <w:rPr>
          <w:rFonts w:hint="eastAsia" w:ascii="仿宋_GB2312" w:eastAsia="仿宋_GB2312"/>
          <w:sz w:val="32"/>
          <w:szCs w:val="32"/>
        </w:rPr>
        <w:t>文物局。主要职责如下</w:t>
      </w:r>
      <w:r>
        <w:rPr>
          <w:rFonts w:hint="eastAsia" w:ascii="仿宋_GB2312" w:eastAsia="仿宋_GB2312"/>
          <w:sz w:val="32"/>
          <w:szCs w:val="32"/>
          <w:lang w:eastAsia="zh-CN"/>
        </w:rPr>
        <w:t>：</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eastAsia="仿宋_GB2312"/>
          <w:color w:val="000000"/>
          <w:sz w:val="32"/>
          <w:szCs w:val="32"/>
        </w:rPr>
        <w:t>收藏展览文物，弘扬民族文化</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文物征集、登编、修复、保管、文物展览</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文物复制与修复</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历代文物研究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文物收藏、博物馆研究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古器物研究、通史和近代史研究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文物修复技术研究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藏品研究</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文物宣传</w:t>
      </w:r>
      <w:r>
        <w:rPr>
          <w:rFonts w:hint="eastAsia" w:ascii="仿宋_GB2312" w:eastAsia="仿宋_GB2312"/>
          <w:color w:val="000000"/>
          <w:sz w:val="32"/>
          <w:szCs w:val="32"/>
          <w:lang w:eastAsia="zh-CN"/>
        </w:rPr>
        <w:t>、</w:t>
      </w:r>
      <w:r>
        <w:rPr>
          <w:rFonts w:hint="eastAsia" w:ascii="仿宋_GB2312" w:eastAsia="仿宋_GB2312"/>
          <w:color w:val="000000"/>
          <w:sz w:val="32"/>
          <w:szCs w:val="32"/>
        </w:rPr>
        <w:t>文物讲解</w:t>
      </w:r>
      <w:r>
        <w:rPr>
          <w:rFonts w:hint="eastAsia" w:ascii="仿宋_GB2312" w:eastAsia="仿宋_GB2312"/>
          <w:color w:val="000000"/>
          <w:sz w:val="32"/>
          <w:szCs w:val="32"/>
          <w:lang w:eastAsia="zh-CN"/>
        </w:rPr>
        <w:t>、</w:t>
      </w:r>
      <w:r>
        <w:rPr>
          <w:rFonts w:hint="eastAsia" w:ascii="仿宋_GB2312" w:eastAsia="仿宋_GB2312"/>
          <w:color w:val="000000"/>
          <w:sz w:val="32"/>
          <w:szCs w:val="32"/>
        </w:rPr>
        <w:t>历史知识普及</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文物信息网络建设，历史著作及图录编辑出版</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考古技术服务。</w:t>
      </w:r>
    </w:p>
    <w:p>
      <w:pPr>
        <w:numPr>
          <w:ilvl w:val="0"/>
          <w:numId w:val="2"/>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spacing w:line="560" w:lineRule="exact"/>
        <w:ind w:firstLine="640" w:firstLineChars="200"/>
        <w:rPr>
          <w:rFonts w:hint="default" w:ascii="楷体_GB2312" w:eastAsia="楷体_GB2312"/>
          <w:color w:val="000000"/>
          <w:sz w:val="32"/>
          <w:szCs w:val="32"/>
          <w:u w:val="none"/>
          <w:lang w:val="en-US" w:eastAsia="zh-CN"/>
        </w:rPr>
      </w:pPr>
      <w:r>
        <w:rPr>
          <w:rFonts w:hint="eastAsia" w:ascii="仿宋_GB2312" w:eastAsia="仿宋_GB2312"/>
          <w:sz w:val="32"/>
          <w:szCs w:val="32"/>
        </w:rPr>
        <w:t>北京考古遗址博物馆</w:t>
      </w:r>
      <w:r>
        <w:rPr>
          <w:rFonts w:hint="eastAsia" w:ascii="仿宋_GB2312" w:eastAsia="仿宋_GB2312"/>
          <w:color w:val="000000"/>
          <w:sz w:val="32"/>
          <w:szCs w:val="32"/>
        </w:rPr>
        <w:t>事业编制62人，</w:t>
      </w:r>
      <w:r>
        <w:rPr>
          <w:rFonts w:hint="eastAsia" w:ascii="仿宋_GB2312" w:eastAsia="仿宋_GB2312"/>
          <w:sz w:val="32"/>
          <w:szCs w:val="32"/>
        </w:rPr>
        <w:t>依据市文物局转发关于事业单位岗位设置方案，设置8个内设机构，分别为：办公室与党建工作部、安保开放部、展览陈列部、文物保护部、考古研究部、宣传教育部、藏品管理部、事业推广部。</w:t>
      </w:r>
    </w:p>
    <w:p>
      <w:pPr>
        <w:numPr>
          <w:ilvl w:val="0"/>
          <w:numId w:val="0"/>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ind w:firstLine="640" w:firstLineChars="200"/>
        <w:rPr>
          <w:rFonts w:hint="eastAsia" w:ascii="仿宋_GB2312" w:eastAsia="仿宋_GB2312"/>
          <w:sz w:val="32"/>
          <w:szCs w:val="32"/>
        </w:rPr>
      </w:pPr>
      <w:r>
        <w:rPr>
          <w:rFonts w:hint="eastAsia" w:ascii="仿宋_GB2312" w:eastAsia="仿宋_GB2312"/>
          <w:sz w:val="32"/>
          <w:szCs w:val="32"/>
        </w:rPr>
        <w:t>北京考古遗址博物馆行政编制0人，实际0人；事业编制62人，实际52人；其他聘用人员2人。</w:t>
      </w:r>
    </w:p>
    <w:p>
      <w:pPr>
        <w:ind w:firstLine="640" w:firstLineChars="200"/>
        <w:rPr>
          <w:rFonts w:hint="eastAsia" w:ascii="仿宋_GB2312" w:eastAsia="仿宋_GB2312"/>
          <w:sz w:val="32"/>
          <w:szCs w:val="32"/>
        </w:rPr>
      </w:pPr>
      <w:r>
        <w:rPr>
          <w:rFonts w:hint="eastAsia" w:ascii="仿宋_GB2312" w:eastAsia="仿宋_GB2312"/>
          <w:sz w:val="32"/>
          <w:szCs w:val="32"/>
        </w:rPr>
        <w:t>离退休人员26人，其中：离休0人，退休26人。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2024年收入预算791</w:t>
      </w:r>
      <w:r>
        <w:rPr>
          <w:rFonts w:hint="eastAsia" w:ascii="仿宋_GB2312" w:eastAsia="仿宋_GB2312"/>
          <w:sz w:val="32"/>
          <w:szCs w:val="32"/>
          <w:lang w:val="en-US" w:eastAsia="zh-CN"/>
        </w:rPr>
        <w:t>0.29</w:t>
      </w:r>
      <w:r>
        <w:rPr>
          <w:rFonts w:hint="eastAsia" w:ascii="仿宋_GB2312" w:eastAsia="仿宋_GB2312"/>
          <w:sz w:val="32"/>
          <w:szCs w:val="32"/>
        </w:rPr>
        <w:t>万元，比2023年</w:t>
      </w:r>
      <w:r>
        <w:rPr>
          <w:rFonts w:hint="eastAsia" w:ascii="仿宋_GB2312" w:eastAsia="仿宋_GB2312"/>
          <w:sz w:val="32"/>
          <w:szCs w:val="32"/>
          <w:lang w:val="en-US" w:eastAsia="zh-CN"/>
        </w:rPr>
        <w:t>10078.73</w:t>
      </w:r>
      <w:r>
        <w:rPr>
          <w:rFonts w:hint="eastAsia" w:ascii="仿宋_GB2312" w:eastAsia="仿宋_GB2312"/>
          <w:sz w:val="32"/>
          <w:szCs w:val="32"/>
        </w:rPr>
        <w:t>万元减少</w:t>
      </w:r>
      <w:r>
        <w:rPr>
          <w:rFonts w:hint="eastAsia" w:ascii="仿宋_GB2312" w:eastAsia="仿宋_GB2312"/>
          <w:sz w:val="32"/>
          <w:szCs w:val="32"/>
          <w:lang w:val="en-US" w:eastAsia="zh-CN"/>
        </w:rPr>
        <w:t>2168.44</w:t>
      </w:r>
      <w:r>
        <w:rPr>
          <w:rFonts w:hint="eastAsia" w:ascii="仿宋_GB2312" w:eastAsia="仿宋_GB2312"/>
          <w:sz w:val="32"/>
          <w:szCs w:val="32"/>
        </w:rPr>
        <w:t>万元，减少</w:t>
      </w:r>
      <w:r>
        <w:rPr>
          <w:rFonts w:hint="eastAsia" w:ascii="仿宋_GB2312" w:eastAsia="仿宋_GB2312"/>
          <w:sz w:val="32"/>
          <w:szCs w:val="32"/>
          <w:lang w:val="en-US" w:eastAsia="zh-CN"/>
        </w:rPr>
        <w:t>21.52</w:t>
      </w:r>
      <w:r>
        <w:rPr>
          <w:rFonts w:hint="eastAsia" w:ascii="仿宋_GB2312" w:eastAsia="仿宋_GB2312"/>
          <w:sz w:val="32"/>
          <w:szCs w:val="32"/>
        </w:rPr>
        <w:t>%。主要原因</w:t>
      </w:r>
      <w:r>
        <w:rPr>
          <w:rFonts w:hint="eastAsia" w:ascii="仿宋_GB2312" w:eastAsia="仿宋_GB2312"/>
          <w:color w:val="000000"/>
          <w:sz w:val="32"/>
          <w:szCs w:val="32"/>
        </w:rPr>
        <w:t>本年</w:t>
      </w:r>
      <w:r>
        <w:rPr>
          <w:rFonts w:hint="eastAsia" w:ascii="仿宋_GB2312" w:hAnsi="仿宋_GB2312" w:eastAsia="仿宋_GB2312" w:cs="仿宋_GB2312"/>
          <w:color w:val="000000"/>
          <w:sz w:val="32"/>
          <w:szCs w:val="32"/>
        </w:rPr>
        <w:t>为</w:t>
      </w:r>
      <w:r>
        <w:rPr>
          <w:rFonts w:hint="eastAsia" w:ascii="仿宋_GB2312" w:hAnsi="仿宋_GB2312" w:eastAsia="仿宋_GB2312" w:cs="仿宋_GB2312"/>
          <w:sz w:val="32"/>
          <w:szCs w:val="32"/>
        </w:rPr>
        <w:t>落实市委</w:t>
      </w:r>
      <w:r>
        <w:rPr>
          <w:rFonts w:hint="eastAsia" w:ascii="仿宋_GB2312" w:hAnsi="仿宋_GB2312" w:eastAsia="仿宋_GB2312" w:cs="仿宋_GB2312"/>
          <w:sz w:val="32"/>
          <w:szCs w:val="32"/>
          <w:lang w:val="en-US" w:eastAsia="zh-CN"/>
        </w:rPr>
        <w:t>市政</w:t>
      </w:r>
      <w:r>
        <w:rPr>
          <w:rFonts w:hint="eastAsia" w:ascii="仿宋_GB2312" w:hAnsi="仿宋_GB2312" w:eastAsia="仿宋_GB2312" w:cs="仿宋_GB2312"/>
          <w:sz w:val="32"/>
          <w:szCs w:val="32"/>
        </w:rPr>
        <w:t>府决策和政策要求</w:t>
      </w:r>
      <w:r>
        <w:rPr>
          <w:rFonts w:hint="eastAsia" w:ascii="仿宋_GB2312" w:hAnsi="仿宋_GB2312" w:eastAsia="仿宋_GB2312" w:cs="仿宋_GB2312"/>
          <w:sz w:val="32"/>
          <w:szCs w:val="32"/>
          <w:lang w:eastAsia="zh-CN"/>
        </w:rPr>
        <w:t>，</w:t>
      </w:r>
      <w:r>
        <w:rPr>
          <w:rFonts w:hint="eastAsia" w:ascii="仿宋_GB2312" w:eastAsia="仿宋_GB2312"/>
          <w:sz w:val="32"/>
          <w:szCs w:val="32"/>
        </w:rPr>
        <w:t>《北京市大葆台西汉墓遗址保护及博物馆改建工程》基本建设项目</w:t>
      </w:r>
      <w:r>
        <w:rPr>
          <w:rFonts w:hint="eastAsia" w:ascii="仿宋_GB2312" w:eastAsia="仿宋_GB2312"/>
          <w:sz w:val="32"/>
          <w:szCs w:val="32"/>
          <w:lang w:val="en-US" w:eastAsia="zh-CN"/>
        </w:rPr>
        <w:t>随着施工进度，</w:t>
      </w:r>
      <w:r>
        <w:rPr>
          <w:rFonts w:hint="eastAsia" w:ascii="仿宋_GB2312" w:eastAsia="仿宋_GB2312"/>
          <w:sz w:val="32"/>
          <w:szCs w:val="32"/>
        </w:rPr>
        <w:t>资金</w:t>
      </w:r>
      <w:r>
        <w:rPr>
          <w:rFonts w:hint="eastAsia" w:ascii="仿宋_GB2312" w:eastAsia="仿宋_GB2312"/>
          <w:sz w:val="32"/>
          <w:szCs w:val="32"/>
          <w:lang w:val="en-US" w:eastAsia="zh-CN"/>
        </w:rPr>
        <w:t>投入</w:t>
      </w:r>
      <w:r>
        <w:rPr>
          <w:rFonts w:hint="eastAsia" w:ascii="仿宋_GB2312" w:eastAsia="仿宋_GB2312"/>
          <w:sz w:val="32"/>
          <w:szCs w:val="32"/>
        </w:rPr>
        <w:t>较2023年</w:t>
      </w:r>
      <w:r>
        <w:rPr>
          <w:rFonts w:hint="eastAsia" w:ascii="仿宋_GB2312" w:eastAsia="仿宋_GB2312"/>
          <w:sz w:val="32"/>
          <w:szCs w:val="32"/>
          <w:lang w:val="en-US" w:eastAsia="zh-CN"/>
        </w:rPr>
        <w:t>预算</w:t>
      </w:r>
      <w:r>
        <w:rPr>
          <w:rFonts w:hint="eastAsia" w:ascii="仿宋_GB2312" w:eastAsia="仿宋_GB2312"/>
          <w:sz w:val="32"/>
          <w:szCs w:val="32"/>
        </w:rPr>
        <w:t>有所减少</w:t>
      </w:r>
      <w:r>
        <w:rPr>
          <w:rFonts w:hint="eastAsia" w:ascii="仿宋_GB2312" w:eastAsia="仿宋_GB2312"/>
          <w:sz w:val="32"/>
          <w:szCs w:val="32"/>
          <w:lang w:eastAsia="zh-CN"/>
        </w:rPr>
        <w:t>。</w:t>
      </w:r>
    </w:p>
    <w:p>
      <w:pPr>
        <w:spacing w:line="240" w:lineRule="auto"/>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本年财政拨款收入3</w:t>
      </w:r>
      <w:r>
        <w:rPr>
          <w:rFonts w:hint="eastAsia" w:ascii="楷体_GB2312" w:eastAsia="楷体_GB2312"/>
          <w:color w:val="auto"/>
          <w:sz w:val="32"/>
          <w:szCs w:val="32"/>
          <w:u w:val="none"/>
          <w:lang w:val="en-US" w:eastAsia="zh-CN"/>
        </w:rPr>
        <w:t>160.00</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sz w:val="32"/>
          <w:szCs w:val="32"/>
        </w:rPr>
        <w:t>3160.00万元</w:t>
      </w:r>
      <w:r>
        <w:rPr>
          <w:rFonts w:hint="eastAsia" w:ascii="仿宋_GB2312" w:eastAsia="仿宋_GB2312" w:cs="Droid Sans"/>
          <w:color w:val="auto"/>
          <w:sz w:val="32"/>
          <w:szCs w:val="32"/>
          <w:u w:val="none"/>
        </w:rPr>
        <w:t>。</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仿宋_GB2312" w:eastAsia="仿宋_GB2312"/>
          <w:sz w:val="32"/>
          <w:szCs w:val="32"/>
        </w:rPr>
        <w:t>30.99</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3</w:t>
      </w:r>
      <w:r>
        <w:rPr>
          <w:rFonts w:hint="eastAsia" w:ascii="仿宋_GB2312" w:eastAsia="仿宋_GB2312" w:cs="Droid Sans"/>
          <w:color w:val="auto"/>
          <w:sz w:val="32"/>
          <w:szCs w:val="32"/>
          <w:u w:val="none"/>
          <w:lang w:val="en-US" w:eastAsia="zh-CN"/>
        </w:rPr>
        <w:t>0.99</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仿宋_GB2312" w:eastAsia="仿宋_GB2312"/>
          <w:sz w:val="32"/>
          <w:szCs w:val="32"/>
          <w:lang w:val="en-US" w:eastAsia="zh-CN"/>
        </w:rPr>
        <w:t>4719.30</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sz w:val="32"/>
          <w:szCs w:val="32"/>
          <w:lang w:val="en-US" w:eastAsia="zh-CN"/>
        </w:rPr>
        <w:t>4719.30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p>
    <w:p>
      <w:pPr>
        <w:spacing w:line="240" w:lineRule="auto"/>
        <w:ind w:firstLine="640" w:firstLineChars="200"/>
        <w:jc w:val="center"/>
        <w:rPr>
          <w:rFonts w:hint="eastAsia" w:ascii="仿宋_GB2312" w:eastAsia="仿宋_GB2312" w:cs="Droid Sans"/>
          <w:color w:val="auto"/>
          <w:sz w:val="32"/>
          <w:szCs w:val="32"/>
          <w:u w:val="none"/>
          <w:lang w:eastAsia="zh-CN"/>
        </w:rPr>
      </w:pPr>
      <w:r>
        <w:rPr>
          <w:rFonts w:hint="eastAsia" w:ascii="仿宋_GB2312" w:eastAsia="仿宋_GB2312" w:cs="Droid Sans"/>
          <w:color w:val="auto"/>
          <w:sz w:val="32"/>
          <w:szCs w:val="32"/>
          <w:u w:val="none"/>
          <w:lang w:eastAsia="zh-CN"/>
        </w:rPr>
        <w:drawing>
          <wp:inline distT="0" distB="0" distL="114300" distR="114300">
            <wp:extent cx="4838700" cy="2781300"/>
            <wp:effectExtent l="0" t="0" r="0" b="0"/>
            <wp:docPr id="9" name="图片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
                    <pic:cNvPicPr>
                      <a:picLocks noChangeAspect="1"/>
                    </pic:cNvPicPr>
                  </pic:nvPicPr>
                  <pic:blipFill>
                    <a:blip r:embed="rId4"/>
                    <a:stretch>
                      <a:fillRect/>
                    </a:stretch>
                  </pic:blipFill>
                  <pic:spPr>
                    <a:xfrm>
                      <a:off x="0" y="0"/>
                      <a:ext cx="4838700" cy="2781300"/>
                    </a:xfrm>
                    <a:prstGeom prst="rect">
                      <a:avLst/>
                    </a:prstGeom>
                  </pic:spPr>
                </pic:pic>
              </a:graphicData>
            </a:graphic>
          </wp:inline>
        </w:drawing>
      </w:r>
    </w:p>
    <w:p>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240" w:lineRule="auto"/>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sz w:val="32"/>
          <w:szCs w:val="32"/>
          <w:lang w:val="en-US" w:eastAsia="zh-CN"/>
        </w:rPr>
        <w:t>7910.29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sz w:val="32"/>
          <w:szCs w:val="32"/>
          <w:lang w:val="en-US" w:eastAsia="zh-CN"/>
        </w:rPr>
        <w:t>10078.73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减少2</w:t>
      </w:r>
      <w:r>
        <w:rPr>
          <w:rFonts w:hint="eastAsia" w:ascii="仿宋_GB2312" w:eastAsia="仿宋_GB2312"/>
          <w:color w:val="auto"/>
          <w:sz w:val="32"/>
          <w:szCs w:val="32"/>
          <w:u w:val="none"/>
          <w:lang w:val="en-US" w:eastAsia="zh-CN"/>
        </w:rPr>
        <w:t>168.44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sz w:val="32"/>
          <w:szCs w:val="32"/>
          <w:lang w:val="en-US" w:eastAsia="zh-CN"/>
        </w:rPr>
        <w:t>21.52</w:t>
      </w:r>
      <w:r>
        <w:rPr>
          <w:rFonts w:hint="eastAsia" w:ascii="仿宋_GB2312" w:eastAsia="仿宋_GB2312"/>
          <w:sz w:val="32"/>
          <w:szCs w:val="32"/>
        </w:rPr>
        <w:t>%</w:t>
      </w:r>
      <w:r>
        <w:rPr>
          <w:rFonts w:hint="eastAsia" w:ascii="仿宋_GB2312" w:eastAsia="仿宋_GB2312"/>
          <w:color w:val="auto"/>
          <w:sz w:val="32"/>
          <w:szCs w:val="32"/>
          <w:u w:val="none"/>
        </w:rPr>
        <w:t>。</w:t>
      </w:r>
      <w:r>
        <w:rPr>
          <w:rFonts w:hint="eastAsia" w:ascii="仿宋_GB2312" w:eastAsia="仿宋_GB2312"/>
          <w:sz w:val="32"/>
          <w:szCs w:val="32"/>
        </w:rPr>
        <w:t>主要原因</w:t>
      </w:r>
      <w:r>
        <w:rPr>
          <w:rFonts w:hint="eastAsia" w:ascii="仿宋_GB2312" w:hAnsi="仿宋_GB2312" w:eastAsia="仿宋_GB2312" w:cs="仿宋_GB2312"/>
          <w:color w:val="000000"/>
          <w:sz w:val="32"/>
          <w:szCs w:val="32"/>
          <w:lang w:val="en-US" w:eastAsia="zh-CN"/>
        </w:rPr>
        <w:t>本年为</w:t>
      </w:r>
      <w:r>
        <w:rPr>
          <w:rFonts w:hint="eastAsia" w:ascii="仿宋_GB2312" w:hAnsi="仿宋_GB2312" w:eastAsia="仿宋_GB2312" w:cs="仿宋_GB2312"/>
          <w:sz w:val="32"/>
          <w:szCs w:val="32"/>
        </w:rPr>
        <w:t>落实市委</w:t>
      </w:r>
      <w:r>
        <w:rPr>
          <w:rFonts w:hint="eastAsia" w:ascii="仿宋_GB2312" w:hAnsi="仿宋_GB2312" w:eastAsia="仿宋_GB2312" w:cs="仿宋_GB2312"/>
          <w:sz w:val="32"/>
          <w:szCs w:val="32"/>
          <w:lang w:val="en-US" w:eastAsia="zh-CN"/>
        </w:rPr>
        <w:t>市政</w:t>
      </w:r>
      <w:r>
        <w:rPr>
          <w:rFonts w:hint="eastAsia" w:ascii="仿宋_GB2312" w:hAnsi="仿宋_GB2312" w:eastAsia="仿宋_GB2312" w:cs="仿宋_GB2312"/>
          <w:sz w:val="32"/>
          <w:szCs w:val="32"/>
        </w:rPr>
        <w:t>府决策和政策要求</w:t>
      </w:r>
      <w:r>
        <w:rPr>
          <w:rFonts w:hint="eastAsia" w:ascii="仿宋_GB2312" w:hAnsi="仿宋_GB2312" w:eastAsia="仿宋_GB2312" w:cs="仿宋_GB2312"/>
          <w:sz w:val="32"/>
          <w:szCs w:val="32"/>
          <w:lang w:eastAsia="zh-CN"/>
        </w:rPr>
        <w:t>，</w:t>
      </w:r>
      <w:r>
        <w:rPr>
          <w:rFonts w:hint="eastAsia" w:ascii="仿宋_GB2312" w:eastAsia="仿宋_GB2312"/>
          <w:sz w:val="32"/>
          <w:szCs w:val="32"/>
        </w:rPr>
        <w:t>《北京市大葆台西汉墓遗址保护及博物馆改建工程》基本建设项目</w:t>
      </w:r>
      <w:r>
        <w:rPr>
          <w:rFonts w:hint="eastAsia" w:ascii="仿宋_GB2312" w:eastAsia="仿宋_GB2312"/>
          <w:sz w:val="32"/>
          <w:szCs w:val="32"/>
          <w:lang w:val="en-US" w:eastAsia="zh-CN"/>
        </w:rPr>
        <w:t>随着施工进度，</w:t>
      </w:r>
      <w:r>
        <w:rPr>
          <w:rFonts w:hint="eastAsia" w:ascii="仿宋_GB2312" w:eastAsia="仿宋_GB2312"/>
          <w:sz w:val="32"/>
          <w:szCs w:val="32"/>
        </w:rPr>
        <w:t>资金</w:t>
      </w:r>
      <w:r>
        <w:rPr>
          <w:rFonts w:hint="eastAsia" w:ascii="仿宋_GB2312" w:eastAsia="仿宋_GB2312"/>
          <w:sz w:val="32"/>
          <w:szCs w:val="32"/>
          <w:lang w:val="en-US" w:eastAsia="zh-CN"/>
        </w:rPr>
        <w:t>投入</w:t>
      </w:r>
      <w:r>
        <w:rPr>
          <w:rFonts w:hint="eastAsia" w:ascii="仿宋_GB2312" w:eastAsia="仿宋_GB2312"/>
          <w:sz w:val="32"/>
          <w:szCs w:val="32"/>
        </w:rPr>
        <w:t>较2023年</w:t>
      </w:r>
      <w:r>
        <w:rPr>
          <w:rFonts w:hint="eastAsia" w:ascii="仿宋_GB2312" w:eastAsia="仿宋_GB2312"/>
          <w:sz w:val="32"/>
          <w:szCs w:val="32"/>
          <w:lang w:val="en-US" w:eastAsia="zh-CN"/>
        </w:rPr>
        <w:t>预算</w:t>
      </w:r>
      <w:r>
        <w:rPr>
          <w:rFonts w:hint="eastAsia" w:ascii="仿宋_GB2312" w:eastAsia="仿宋_GB2312"/>
          <w:sz w:val="32"/>
          <w:szCs w:val="32"/>
        </w:rPr>
        <w:t>有所减少</w:t>
      </w:r>
      <w:r>
        <w:rPr>
          <w:rFonts w:hint="eastAsia" w:ascii="仿宋_GB2312" w:eastAsia="仿宋_GB2312"/>
          <w:sz w:val="32"/>
          <w:szCs w:val="32"/>
          <w:lang w:eastAsia="zh-CN"/>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sz w:val="32"/>
          <w:szCs w:val="32"/>
          <w:lang w:val="en-US" w:eastAsia="zh-CN"/>
        </w:rPr>
        <w:t>2507.74</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1.70</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sz w:val="32"/>
          <w:szCs w:val="32"/>
          <w:lang w:val="en-US" w:eastAsia="zh-CN"/>
        </w:rPr>
        <w:t>2760.24</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52.50</w:t>
      </w:r>
      <w:r>
        <w:rPr>
          <w:rFonts w:hint="eastAsia" w:ascii="仿宋_GB2312" w:eastAsia="仿宋_GB2312"/>
          <w:color w:val="auto"/>
          <w:sz w:val="32"/>
          <w:szCs w:val="32"/>
          <w:u w:val="none"/>
        </w:rPr>
        <w:t>万元，下降</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15</w:t>
      </w:r>
      <w:r>
        <w:rPr>
          <w:rFonts w:hint="eastAsia" w:ascii="仿宋_GB2312" w:eastAsia="仿宋_GB2312"/>
          <w:sz w:val="32"/>
          <w:szCs w:val="32"/>
        </w:rPr>
        <w:t>%</w:t>
      </w:r>
      <w:r>
        <w:rPr>
          <w:rFonts w:hint="eastAsia" w:ascii="仿宋_GB2312" w:eastAsia="仿宋_GB2312"/>
          <w:color w:val="auto"/>
          <w:sz w:val="32"/>
          <w:szCs w:val="32"/>
          <w:u w:val="none"/>
        </w:rPr>
        <w:t>。</w:t>
      </w:r>
      <w:r>
        <w:rPr>
          <w:rFonts w:hint="eastAsia" w:ascii="仿宋_GB2312" w:hAnsi="仿宋_GB2312" w:eastAsia="仿宋_GB2312" w:cs="仿宋_GB2312"/>
          <w:sz w:val="32"/>
          <w:szCs w:val="32"/>
        </w:rPr>
        <w:t>主要原因是</w:t>
      </w:r>
      <w:r>
        <w:rPr>
          <w:rFonts w:hint="eastAsia" w:ascii="仿宋_GB2312" w:eastAsia="仿宋_GB2312"/>
          <w:color w:val="000000"/>
          <w:sz w:val="32"/>
          <w:szCs w:val="32"/>
        </w:rPr>
        <w:t>落实政府“过紧日子”的要求，进一步压减一般性支出。</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sz w:val="32"/>
          <w:szCs w:val="32"/>
        </w:rPr>
        <w:t>5402.55</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2023年初预算数</w:t>
      </w:r>
      <w:r>
        <w:rPr>
          <w:rFonts w:hint="eastAsia" w:ascii="仿宋_GB2312" w:eastAsia="仿宋_GB2312"/>
          <w:sz w:val="32"/>
          <w:szCs w:val="32"/>
        </w:rPr>
        <w:t>7318.49</w:t>
      </w:r>
      <w:r>
        <w:rPr>
          <w:rFonts w:hint="eastAsia" w:ascii="仿宋_GB2312" w:eastAsia="仿宋_GB2312"/>
          <w:color w:val="auto"/>
          <w:sz w:val="32"/>
          <w:szCs w:val="32"/>
          <w:u w:val="none"/>
        </w:rPr>
        <w:t>万元减少</w:t>
      </w:r>
      <w:r>
        <w:rPr>
          <w:rFonts w:hint="eastAsia" w:ascii="仿宋_GB2312" w:eastAsia="仿宋_GB2312"/>
          <w:sz w:val="32"/>
          <w:szCs w:val="32"/>
        </w:rPr>
        <w:t>1915.94</w:t>
      </w:r>
      <w:r>
        <w:rPr>
          <w:rFonts w:hint="eastAsia" w:ascii="仿宋_GB2312" w:eastAsia="仿宋_GB2312"/>
          <w:color w:val="auto"/>
          <w:sz w:val="32"/>
          <w:szCs w:val="32"/>
          <w:u w:val="none"/>
        </w:rPr>
        <w:t>万元，下降</w:t>
      </w:r>
      <w:r>
        <w:rPr>
          <w:rFonts w:hint="eastAsia" w:ascii="仿宋_GB2312" w:eastAsia="仿宋_GB2312"/>
          <w:sz w:val="32"/>
          <w:szCs w:val="32"/>
        </w:rPr>
        <w:t>26.18%</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pStyle w:val="2"/>
        <w:ind w:firstLine="642"/>
        <w:jc w:val="center"/>
        <w:rPr>
          <w:color w:val="auto"/>
          <w:u w:val="none"/>
        </w:rPr>
      </w:pPr>
      <w:r>
        <w:drawing>
          <wp:inline distT="0" distB="0" distL="114300" distR="114300">
            <wp:extent cx="4819650" cy="2743200"/>
            <wp:effectExtent l="4445" t="4445" r="14605" b="14605"/>
            <wp:docPr id="7" name="图表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3"/>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hAnsi="Times New Roman" w:eastAsia="仿宋_GB2312"/>
          <w:sz w:val="32"/>
          <w:szCs w:val="32"/>
        </w:rPr>
        <w:t>北京考古遗址博物馆</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rPr>
        <w:t>个单位。</w:t>
      </w:r>
    </w:p>
    <w:p>
      <w:pPr>
        <w:spacing w:line="560" w:lineRule="exact"/>
        <w:ind w:firstLine="640" w:firstLineChars="200"/>
        <w:rPr>
          <w:rFonts w:hint="eastAsia" w:ascii="仿宋_GB2312" w:eastAsia="仿宋_GB2312"/>
          <w:color w:val="auto"/>
          <w:sz w:val="32"/>
          <w:szCs w:val="32"/>
          <w:u w:val="none"/>
          <w:lang w:eastAsia="zh-CN"/>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hAnsi="Times New Roman" w:eastAsia="仿宋_GB2312"/>
          <w:sz w:val="32"/>
          <w:szCs w:val="32"/>
        </w:rPr>
        <w:t>24.09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w:t>
      </w:r>
      <w:r>
        <w:rPr>
          <w:rFonts w:hint="eastAsia" w:ascii="仿宋_GB2312" w:eastAsia="仿宋_GB2312"/>
          <w:color w:val="auto"/>
          <w:sz w:val="32"/>
          <w:szCs w:val="32"/>
          <w:u w:val="none"/>
        </w:rPr>
        <w:t>财政拨款“三公”经费预算</w:t>
      </w:r>
      <w:r>
        <w:rPr>
          <w:rFonts w:hint="eastAsia" w:ascii="仿宋_GB2312" w:hAnsi="Times New Roman" w:eastAsia="仿宋_GB2312"/>
          <w:sz w:val="32"/>
          <w:szCs w:val="32"/>
        </w:rPr>
        <w:t>8.16万元</w:t>
      </w:r>
      <w:r>
        <w:rPr>
          <w:rFonts w:hint="eastAsia" w:ascii="仿宋_GB2312" w:eastAsia="仿宋_GB2312"/>
          <w:color w:val="auto"/>
          <w:sz w:val="32"/>
          <w:szCs w:val="32"/>
          <w:u w:val="none"/>
        </w:rPr>
        <w:t>增加</w:t>
      </w:r>
      <w:r>
        <w:rPr>
          <w:rFonts w:hint="eastAsia" w:ascii="仿宋_GB2312" w:hAnsi="Times New Roman" w:eastAsia="仿宋_GB2312"/>
          <w:sz w:val="32"/>
          <w:szCs w:val="32"/>
        </w:rPr>
        <w:t>15.93万元</w:t>
      </w:r>
      <w:r>
        <w:rPr>
          <w:rFonts w:hint="eastAsia" w:ascii="仿宋_GB2312" w:eastAsia="仿宋_GB2312"/>
          <w:color w:val="auto"/>
          <w:sz w:val="32"/>
          <w:szCs w:val="32"/>
          <w:u w:val="none"/>
        </w:rPr>
        <w:t>。其中：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无</w:t>
      </w:r>
      <w:r>
        <w:rPr>
          <w:rFonts w:hint="eastAsia" w:ascii="仿宋_GB2312" w:eastAsia="仿宋_GB2312"/>
          <w:color w:val="auto"/>
          <w:sz w:val="32"/>
          <w:szCs w:val="32"/>
          <w:u w:val="none"/>
        </w:rPr>
        <w:t>增</w:t>
      </w:r>
      <w:r>
        <w:rPr>
          <w:rFonts w:hint="eastAsia" w:ascii="仿宋_GB2312" w:eastAsia="仿宋_GB2312"/>
          <w:color w:val="auto"/>
          <w:sz w:val="32"/>
          <w:szCs w:val="32"/>
          <w:u w:val="none"/>
          <w:lang w:val="en-US" w:eastAsia="zh-CN"/>
        </w:rPr>
        <w:t>减变化</w:t>
      </w:r>
      <w:r>
        <w:rPr>
          <w:rFonts w:hint="eastAsia" w:ascii="仿宋_GB2312" w:eastAsia="仿宋_GB2312"/>
          <w:color w:val="auto"/>
          <w:sz w:val="32"/>
          <w:szCs w:val="32"/>
          <w:u w:val="none"/>
          <w:lang w:eastAsia="zh-CN"/>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无</w:t>
      </w:r>
      <w:r>
        <w:rPr>
          <w:rFonts w:hint="eastAsia" w:ascii="仿宋_GB2312" w:eastAsia="仿宋_GB2312"/>
          <w:color w:val="auto"/>
          <w:sz w:val="32"/>
          <w:szCs w:val="32"/>
          <w:u w:val="none"/>
        </w:rPr>
        <w:t>增减</w:t>
      </w:r>
      <w:r>
        <w:rPr>
          <w:rFonts w:hint="eastAsia" w:ascii="仿宋_GB2312" w:eastAsia="仿宋_GB2312"/>
          <w:color w:val="auto"/>
          <w:sz w:val="32"/>
          <w:szCs w:val="32"/>
          <w:u w:val="none"/>
          <w:lang w:val="en-US" w:eastAsia="zh-CN"/>
        </w:rPr>
        <w:t>变化。</w:t>
      </w:r>
    </w:p>
    <w:p>
      <w:pPr>
        <w:spacing w:line="540" w:lineRule="exact"/>
        <w:ind w:firstLine="640" w:firstLineChars="200"/>
        <w:rPr>
          <w:rFonts w:hint="eastAsia" w:ascii="仿宋_GB2312" w:eastAsia="仿宋_GB2312" w:cs="Droid Sans"/>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hAnsi="Times New Roman" w:eastAsia="仿宋_GB2312"/>
          <w:sz w:val="32"/>
          <w:szCs w:val="32"/>
        </w:rPr>
        <w:t>22.09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其中</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hAnsi="Times New Roman" w:eastAsia="仿宋_GB2312"/>
          <w:sz w:val="32"/>
          <w:szCs w:val="32"/>
        </w:rPr>
        <w:t>17.98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w:t>
      </w:r>
      <w:r>
        <w:rPr>
          <w:rFonts w:hint="eastAsia" w:ascii="仿宋_GB2312" w:eastAsia="仿宋_GB2312"/>
          <w:color w:val="auto"/>
          <w:sz w:val="32"/>
          <w:szCs w:val="32"/>
          <w:u w:val="none"/>
        </w:rPr>
        <w:t>预算数</w:t>
      </w:r>
      <w:r>
        <w:rPr>
          <w:rFonts w:hint="eastAsia" w:ascii="仿宋_GB2312" w:hAnsi="Times New Roman" w:eastAsia="仿宋_GB2312"/>
          <w:sz w:val="32"/>
          <w:szCs w:val="32"/>
        </w:rPr>
        <w:t>0.00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万元，主要原因：</w:t>
      </w:r>
      <w:r>
        <w:rPr>
          <w:rFonts w:hint="eastAsia" w:ascii="仿宋_GB2312" w:eastAsia="仿宋_GB2312"/>
          <w:sz w:val="32"/>
          <w:szCs w:val="32"/>
          <w:lang w:val="en-US" w:eastAsia="zh-CN"/>
        </w:rPr>
        <w:t>原公务用车已使用近18年，为保障工作</w:t>
      </w:r>
      <w:r>
        <w:rPr>
          <w:rFonts w:hint="eastAsia" w:ascii="仿宋_GB2312" w:hAnsi="Times New Roman" w:eastAsia="仿宋_GB2312"/>
          <w:sz w:val="32"/>
          <w:szCs w:val="32"/>
          <w:lang w:val="en-US" w:eastAsia="zh-CN"/>
        </w:rPr>
        <w:t>需</w:t>
      </w:r>
      <w:r>
        <w:rPr>
          <w:rFonts w:hint="eastAsia" w:ascii="仿宋_GB2312" w:eastAsia="仿宋_GB2312"/>
          <w:sz w:val="32"/>
          <w:szCs w:val="32"/>
          <w:lang w:val="en-US" w:eastAsia="zh-CN"/>
        </w:rPr>
        <w:t>要</w:t>
      </w:r>
      <w:r>
        <w:rPr>
          <w:rFonts w:hint="eastAsia" w:ascii="仿宋_GB2312" w:hAnsi="Times New Roman" w:eastAsia="仿宋_GB2312"/>
          <w:sz w:val="32"/>
          <w:szCs w:val="32"/>
          <w:lang w:val="en-US" w:eastAsia="zh-CN"/>
        </w:rPr>
        <w:t>，</w:t>
      </w:r>
      <w:r>
        <w:rPr>
          <w:rFonts w:hint="eastAsia" w:ascii="仿宋_GB2312" w:eastAsia="仿宋_GB2312"/>
          <w:color w:val="000000"/>
          <w:sz w:val="32"/>
          <w:szCs w:val="32"/>
          <w:lang w:val="en-US" w:eastAsia="zh-CN"/>
        </w:rPr>
        <w:t>经市</w:t>
      </w:r>
      <w:bookmarkStart w:id="0" w:name="_GoBack"/>
      <w:bookmarkEnd w:id="0"/>
      <w:r>
        <w:rPr>
          <w:rFonts w:hint="eastAsia" w:ascii="仿宋_GB2312" w:eastAsia="仿宋_GB2312"/>
          <w:color w:val="000000"/>
          <w:sz w:val="32"/>
          <w:szCs w:val="32"/>
          <w:lang w:val="en-US" w:eastAsia="zh-CN"/>
        </w:rPr>
        <w:t>机关事务管理局批准，</w:t>
      </w:r>
      <w:r>
        <w:rPr>
          <w:rFonts w:hint="eastAsia" w:ascii="仿宋_GB2312" w:eastAsia="仿宋_GB2312"/>
          <w:sz w:val="32"/>
          <w:szCs w:val="32"/>
          <w:lang w:val="en-US" w:eastAsia="zh-CN"/>
        </w:rPr>
        <w:t>按规定</w:t>
      </w:r>
      <w:r>
        <w:rPr>
          <w:rFonts w:hint="eastAsia" w:ascii="仿宋_GB2312" w:hAnsi="Times New Roman" w:eastAsia="仿宋_GB2312"/>
          <w:sz w:val="32"/>
          <w:szCs w:val="32"/>
        </w:rPr>
        <w:t>更新购置公务用车一辆</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万元，其中：公务用车燃油</w:t>
      </w:r>
      <w:r>
        <w:rPr>
          <w:rFonts w:hint="eastAsia" w:ascii="仿宋_GB2312" w:hAnsi="Times New Roman" w:eastAsia="仿宋_GB2312"/>
          <w:sz w:val="32"/>
          <w:szCs w:val="32"/>
        </w:rPr>
        <w:t>1.14</w:t>
      </w:r>
      <w:r>
        <w:rPr>
          <w:rFonts w:hint="eastAsia" w:ascii="仿宋_GB2312" w:eastAsia="仿宋_GB2312"/>
          <w:color w:val="auto"/>
          <w:sz w:val="32"/>
          <w:szCs w:val="32"/>
          <w:u w:val="none"/>
        </w:rPr>
        <w:t>万元，公务用车维修</w:t>
      </w:r>
      <w:r>
        <w:rPr>
          <w:rFonts w:hint="eastAsia" w:ascii="仿宋_GB2312" w:hAnsi="Times New Roman" w:eastAsia="仿宋_GB2312"/>
          <w:sz w:val="32"/>
          <w:szCs w:val="32"/>
        </w:rPr>
        <w:t>1.13</w:t>
      </w:r>
      <w:r>
        <w:rPr>
          <w:rFonts w:hint="eastAsia" w:ascii="仿宋_GB2312" w:eastAsia="仿宋_GB2312"/>
          <w:color w:val="auto"/>
          <w:sz w:val="32"/>
          <w:szCs w:val="32"/>
          <w:u w:val="none"/>
        </w:rPr>
        <w:t>万元，公务用车保险</w:t>
      </w:r>
      <w:r>
        <w:rPr>
          <w:rFonts w:hint="eastAsia" w:ascii="仿宋_GB2312" w:hAnsi="Times New Roman" w:eastAsia="仿宋_GB2312"/>
          <w:sz w:val="32"/>
          <w:szCs w:val="32"/>
        </w:rPr>
        <w:t>1.10</w:t>
      </w:r>
      <w:r>
        <w:rPr>
          <w:rFonts w:hint="eastAsia" w:ascii="仿宋_GB2312" w:eastAsia="仿宋_GB2312"/>
          <w:color w:val="auto"/>
          <w:sz w:val="32"/>
          <w:szCs w:val="32"/>
          <w:u w:val="none"/>
        </w:rPr>
        <w:t>万元，其他支出</w:t>
      </w:r>
      <w:r>
        <w:rPr>
          <w:rFonts w:hint="eastAsia" w:ascii="仿宋_GB2312" w:hAnsi="Times New Roman" w:eastAsia="仿宋_GB2312"/>
          <w:sz w:val="32"/>
          <w:szCs w:val="32"/>
        </w:rPr>
        <w:t>0.74</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2024年预算数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w:t>
      </w:r>
      <w:r>
        <w:rPr>
          <w:rFonts w:hint="eastAsia" w:ascii="仿宋_GB2312" w:eastAsia="仿宋_GB2312"/>
          <w:color w:val="auto"/>
          <w:sz w:val="32"/>
          <w:szCs w:val="32"/>
          <w:u w:val="none"/>
        </w:rPr>
        <w:t>预算数</w:t>
      </w:r>
      <w:r>
        <w:rPr>
          <w:rFonts w:hint="eastAsia" w:ascii="仿宋_GB2312" w:hAnsi="Times New Roman" w:eastAsia="仿宋_GB2312"/>
          <w:sz w:val="32"/>
          <w:szCs w:val="32"/>
        </w:rPr>
        <w:t>6.16</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w:t>
      </w:r>
      <w:r>
        <w:rPr>
          <w:rFonts w:hint="eastAsia" w:ascii="仿宋_GB2312" w:eastAsia="仿宋_GB2312" w:cs="Droid Sans"/>
          <w:color w:val="auto"/>
          <w:sz w:val="32"/>
          <w:szCs w:val="32"/>
          <w:u w:val="none"/>
        </w:rPr>
        <w:t>落实政府“过紧日子”要求，进一步压减一般性支出。</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hAnsi="Times New Roman" w:eastAsia="仿宋_GB2312"/>
          <w:sz w:val="32"/>
          <w:szCs w:val="32"/>
        </w:rPr>
        <w:t>北京考古遗址博物馆</w:t>
      </w:r>
      <w:r>
        <w:rPr>
          <w:rFonts w:hint="eastAsia" w:ascii="仿宋_GB2312" w:eastAsia="仿宋_GB2312"/>
          <w:color w:val="auto"/>
          <w:sz w:val="32"/>
          <w:szCs w:val="32"/>
          <w:u w:val="none"/>
        </w:rPr>
        <w:t>政府采购预算总额</w:t>
      </w:r>
      <w:r>
        <w:rPr>
          <w:rFonts w:hint="eastAsia" w:ascii="仿宋_GB2312" w:hAnsi="Times New Roman" w:eastAsia="仿宋_GB2312"/>
          <w:sz w:val="32"/>
          <w:szCs w:val="32"/>
        </w:rPr>
        <w:t>909.81</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9.47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80.34</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rPr>
        <w:t>2024年</w:t>
      </w:r>
      <w:r>
        <w:rPr>
          <w:rFonts w:hint="eastAsia" w:ascii="仿宋_GB2312" w:hAnsi="Times New Roman" w:eastAsia="仿宋_GB2312"/>
          <w:sz w:val="32"/>
          <w:szCs w:val="32"/>
        </w:rPr>
        <w:t>北京考古遗址博物馆</w:t>
      </w:r>
      <w:r>
        <w:rPr>
          <w:rFonts w:hint="eastAsia" w:ascii="仿宋_GB2312" w:eastAsia="仿宋_GB2312"/>
          <w:color w:val="000000"/>
          <w:sz w:val="32"/>
          <w:szCs w:val="32"/>
          <w:u w:val="none"/>
        </w:rPr>
        <w:t>政府购买服务预算总额</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ind w:firstLine="600"/>
        <w:rPr>
          <w:rFonts w:hint="eastAsia" w:ascii="仿宋_GB2312" w:hAnsi="Times New Roman" w:eastAsia="仿宋_GB2312"/>
          <w:sz w:val="32"/>
          <w:szCs w:val="32"/>
        </w:rPr>
      </w:pPr>
      <w:r>
        <w:rPr>
          <w:rFonts w:hint="eastAsia" w:ascii="仿宋_GB2312" w:hAnsi="Times New Roman" w:eastAsia="仿宋_GB2312"/>
          <w:sz w:val="32"/>
          <w:szCs w:val="32"/>
        </w:rPr>
        <w:t>本单位2024年无机关运行经费。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楷体_GB2312" w:eastAsia="楷体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w:t>
      </w:r>
      <w:r>
        <w:rPr>
          <w:rFonts w:hint="eastAsia" w:ascii="仿宋_GB2312" w:hAnsi="Times New Roman" w:eastAsia="仿宋_GB2312"/>
          <w:sz w:val="32"/>
          <w:szCs w:val="32"/>
        </w:rPr>
        <w:t>北京考古遗址博物馆</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9</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9</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83.25</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hAnsi="Times New Roman" w:eastAsia="仿宋_GB2312"/>
          <w:sz w:val="32"/>
          <w:szCs w:val="32"/>
        </w:rPr>
        <w:t>北京考古遗址博物馆</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55.18</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2024年预算安排中，购置单位价值50万元以上的设备0台（套），共计0万元。</w:t>
      </w:r>
    </w:p>
    <w:p>
      <w:pPr>
        <w:spacing w:line="560" w:lineRule="exact"/>
        <w:ind w:firstLine="640" w:firstLineChars="200"/>
        <w:rPr>
          <w:rFonts w:hint="eastAsia" w:ascii="仿宋_GB2312" w:eastAsia="仿宋_GB2312"/>
          <w:color w:val="000000"/>
          <w:sz w:val="32"/>
          <w:szCs w:val="32"/>
          <w:u w:val="none"/>
        </w:rPr>
      </w:pPr>
      <w:r>
        <w:rPr>
          <w:rFonts w:hint="eastAsia" w:ascii="黑体" w:eastAsia="黑体"/>
          <w:color w:val="000000"/>
          <w:sz w:val="32"/>
          <w:szCs w:val="32"/>
          <w:u w:val="none"/>
        </w:rPr>
        <w:t>六、名词解释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r>
        <w:rPr>
          <w:rFonts w:hint="eastAsia" w:ascii="仿宋_GB2312" w:eastAsia="仿宋_GB2312"/>
          <w:color w:val="000000"/>
          <w:sz w:val="32"/>
          <w:szCs w:val="32"/>
          <w:u w:val="none"/>
        </w:rPr>
        <w:t>附件：</w:t>
      </w:r>
      <w:r>
        <w:rPr>
          <w:rFonts w:hint="eastAsia" w:ascii="仿宋_GB2312" w:hAnsi="Times New Roman" w:eastAsia="仿宋_GB2312"/>
          <w:sz w:val="32"/>
          <w:szCs w:val="32"/>
        </w:rPr>
        <w:t>北京考古遗址博物馆</w:t>
      </w:r>
      <w:r>
        <w:rPr>
          <w:rFonts w:hint="eastAsia" w:ascii="仿宋_GB2312" w:eastAsia="仿宋_GB2312"/>
          <w:color w:val="000000"/>
          <w:sz w:val="32"/>
          <w:szCs w:val="32"/>
          <w:u w:val="none"/>
          <w:lang w:eastAsia="zh-CN"/>
        </w:rPr>
        <w:t>2024年</w:t>
      </w:r>
      <w:r>
        <w:rPr>
          <w:rFonts w:hint="eastAsia" w:ascii="仿宋_GB2312" w:eastAsia="仿宋_GB2312"/>
          <w:color w:val="000000"/>
          <w:sz w:val="32"/>
          <w:szCs w:val="32"/>
          <w:u w:val="none"/>
        </w:rPr>
        <w:t>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87A92E"/>
    <w:multiLevelType w:val="singleLevel"/>
    <w:tmpl w:val="CD87A92E"/>
    <w:lvl w:ilvl="0" w:tentative="0">
      <w:start w:val="2"/>
      <w:numFmt w:val="chineseCounting"/>
      <w:suff w:val="nothing"/>
      <w:lvlText w:val="（%1）"/>
      <w:lvlJc w:val="left"/>
      <w:rPr>
        <w:rFonts w:hint="eastAsia"/>
      </w:rPr>
    </w:lvl>
  </w:abstractNum>
  <w:abstractNum w:abstractNumId="1">
    <w:nsid w:val="F5EBE49A"/>
    <w:multiLevelType w:val="singleLevel"/>
    <w:tmpl w:val="F5EBE49A"/>
    <w:lvl w:ilvl="0" w:tentative="0">
      <w:start w:val="2"/>
      <w:numFmt w:val="decimal"/>
      <w:suff w:val="nothing"/>
      <w:lvlText w:val="（%1）"/>
      <w:lvlJc w:val="left"/>
    </w:lvl>
  </w:abstractNum>
  <w:abstractNum w:abstractNumId="2">
    <w:nsid w:val="FF2E9D19"/>
    <w:multiLevelType w:val="singleLevel"/>
    <w:tmpl w:val="FF2E9D19"/>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NGYyNjI3ODIwNDMyNTU1NmM2NDhiYjViNDI4OGMifQ=="/>
  </w:docVars>
  <w:rsids>
    <w:rsidRoot w:val="41E77B7D"/>
    <w:rsid w:val="03A965F3"/>
    <w:rsid w:val="3A2669F5"/>
    <w:rsid w:val="41E77B7D"/>
    <w:rsid w:val="60A04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Date"/>
    <w:basedOn w:val="1"/>
    <w:next w:val="1"/>
    <w:uiPriority w:val="0"/>
    <w:rPr>
      <w:rFonts w:eastAsia="楷体_GB2312" w:cs="Droid Sans"/>
      <w:sz w:val="32"/>
      <w:szCs w:val="20"/>
      <w:lang w:bidi="ar-SA"/>
    </w:rPr>
  </w:style>
  <w:style w:type="paragraph" w:styleId="4">
    <w:name w:val="footer"/>
    <w:basedOn w:val="1"/>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39321\Desktop\2024&#24180;&#39044;&#31639;&#20844;&#24320;\&#24037;&#20316;&#31807;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forceAA="0"/>
          <a:lstStyle/>
          <a:p>
            <a:pPr defTabSz="914400">
              <a:defRPr lang="zh-CN" sz="1400" b="0" i="0" u="none" strike="noStrike" kern="1200" spc="0" baseline="0">
                <a:solidFill>
                  <a:srgbClr val="000000"/>
                </a:solidFill>
                <a:latin typeface="+mn-lt"/>
                <a:ea typeface="+mn-ea"/>
                <a:cs typeface="+mn-cs"/>
              </a:defRPr>
            </a:pPr>
            <a:r>
              <a:t>支出预算</a:t>
            </a:r>
          </a:p>
        </c:rich>
      </c:tx>
      <c:layout/>
      <c:overlay val="0"/>
      <c:spPr>
        <a:noFill/>
        <a:ln>
          <a:noFill/>
        </a:ln>
        <a:effectLst/>
      </c:spPr>
    </c:title>
    <c:autoTitleDeleted val="0"/>
    <c:plotArea>
      <c:layout/>
      <c:pieChart>
        <c:varyColors val="1"/>
        <c:ser>
          <c:idx val="0"/>
          <c:order val="0"/>
          <c:spPr>
            <a:solidFill>
              <a:srgbClr val="4F81BD"/>
            </a:solidFill>
            <a:ln w="12700">
              <a:noFill/>
            </a:ln>
            <a:effectLst/>
            <a:sp3d contourW="12700"/>
          </c:spPr>
          <c:explosion val="3"/>
          <c:dPt>
            <c:idx val="0"/>
            <c:bubble3D val="0"/>
            <c:spPr>
              <a:solidFill>
                <a:srgbClr val="4F81BD"/>
              </a:solidFill>
              <a:ln w="12700">
                <a:noFill/>
              </a:ln>
              <a:effectLst/>
              <a:sp3d contourW="12700"/>
            </c:spPr>
          </c:dPt>
          <c:dPt>
            <c:idx val="1"/>
            <c:bubble3D val="0"/>
            <c:spPr>
              <a:solidFill>
                <a:srgbClr val="C0504D"/>
              </a:solidFill>
              <a:ln w="12700">
                <a:noFill/>
              </a:ln>
              <a:effectLst/>
              <a:sp3d contourW="12700"/>
            </c:spPr>
          </c:dPt>
          <c:dLbls>
            <c:dLbl>
              <c:idx val="0"/>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[工作簿1.xlsx]支出预算!$A$1:$A$2</c:f>
              <c:strCache>
                <c:ptCount val="2"/>
                <c:pt idx="0">
                  <c:v>基本支出预算</c:v>
                </c:pt>
                <c:pt idx="1">
                  <c:v>项目支出预算</c:v>
                </c:pt>
              </c:strCache>
            </c:strRef>
          </c:cat>
          <c:val>
            <c:numRef>
              <c:f>[工作簿1.xlsx]支出预算!$B$1:$B$2</c:f>
              <c:numCache>
                <c:formatCode>0%</c:formatCode>
                <c:ptCount val="2"/>
                <c:pt idx="0">
                  <c:v>0.317022511184799</c:v>
                </c:pt>
                <c:pt idx="1">
                  <c:v>0.682977488815201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2024-03-01T02:07:00Z</dcterms:created>
  <dc:creator>杨涛</dc:creator>
  <cp:lastModifiedBy>杨涛</cp:lastModifiedBy>
  <dcterms:modified xsi:type="dcterms:W3CDTF">2024-03-13T08:19:57Z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2C7BBBD2D13245629481C658B93D93F2_11</vt:lpwstr>
  </property>
</Properties>
</file>