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北京大觉寺与团城管理处2024年度单位</w:t>
      </w:r>
      <w:r>
        <w:rPr>
          <w:rFonts w:hint="eastAsia" w:ascii="方正小标宋简体" w:eastAsia="方正小标宋简体"/>
          <w:color w:val="000000"/>
          <w:sz w:val="44"/>
          <w:szCs w:val="44"/>
          <w:u w:val="none"/>
        </w:rPr>
        <w:t>预算信息公开</w:t>
      </w: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spacing w:line="240" w:lineRule="exact"/>
        <w:jc w:val="both"/>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pStyle w:val="2"/>
        <w:rPr>
          <w:rFonts w:hint="eastAsia"/>
        </w:rPr>
      </w:pPr>
    </w:p>
    <w:p>
      <w:pPr>
        <w:rPr>
          <w:rFonts w:hint="eastAsia"/>
        </w:rPr>
      </w:pPr>
    </w:p>
    <w:p>
      <w:pPr>
        <w:pStyle w:val="2"/>
        <w:rPr>
          <w:rFonts w:hint="eastAsia"/>
        </w:rPr>
      </w:pPr>
    </w:p>
    <w:p>
      <w:pPr>
        <w:rPr>
          <w:rFonts w:hint="eastAsia"/>
        </w:rPr>
      </w:pPr>
    </w:p>
    <w:p>
      <w:pPr>
        <w:spacing w:line="560" w:lineRule="exact"/>
        <w:jc w:val="center"/>
        <w:rPr>
          <w:rFonts w:hint="eastAsia" w:ascii="仿宋_GB2312" w:eastAsia="仿宋_GB2312"/>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ind w:firstLine="640" w:firstLineChars="200"/>
        <w:rPr>
          <w:rFonts w:hint="eastAsia"/>
        </w:rPr>
      </w:pPr>
      <w:r>
        <w:rPr>
          <w:rStyle w:val="13"/>
          <w:rFonts w:hint="eastAsia" w:ascii="仿宋_GB2312" w:hAnsi="仿宋" w:eastAsia="仿宋_GB2312"/>
          <w:sz w:val="32"/>
          <w:szCs w:val="32"/>
        </w:rPr>
        <w:t>北京大觉寺与团城管理处是隶属于北京市文物局全额拨款事业单位，属于博物馆，2021年5月成立，统一社会信用代码为12110000MB1J74236H，证书有效期限为2021年09月23日至2026年09月23日；法定代表人为李永泉；住所为北京市海淀区苏家坨镇大觉寺路9号；举办单位为北京市文物局；宗旨和业务范围为收藏展览文物，弘扬民族文化，文物征集、鉴定、登编、修复、保管、文物展览，文物及相关研究、博物馆研究、宫廷历史研究、古代建筑研究、古器物研究、藏品研究、文物宣传、文物讲解、历史知识普及、历史著作及图录编辑出版。</w:t>
      </w:r>
    </w:p>
    <w:p>
      <w:pPr>
        <w:numPr>
          <w:ilvl w:val="0"/>
          <w:numId w:val="1"/>
        </w:numPr>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numPr>
          <w:ilvl w:val="0"/>
          <w:numId w:val="0"/>
        </w:numPr>
        <w:ind w:firstLine="640" w:firstLineChars="200"/>
        <w:rPr>
          <w:rFonts w:ascii="仿宋_GB2312" w:hAnsi="仿宋" w:eastAsia="仿宋_GB2312"/>
          <w:sz w:val="32"/>
          <w:szCs w:val="32"/>
        </w:rPr>
      </w:pPr>
      <w:r>
        <w:rPr>
          <w:rStyle w:val="13"/>
          <w:rFonts w:hint="eastAsia" w:ascii="仿宋_GB2312" w:hAnsi="仿宋" w:eastAsia="仿宋_GB2312"/>
          <w:sz w:val="32"/>
          <w:szCs w:val="32"/>
        </w:rPr>
        <w:t>北京大觉寺与团城管理处设置4个部门，分别为办公室、业务部、综合保障部（安全保卫）以及社会教育部。</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ind w:firstLine="640" w:firstLineChars="200"/>
        <w:rPr>
          <w:rFonts w:hint="eastAsia" w:ascii="仿宋_GB2312" w:eastAsia="仿宋_GB2312"/>
          <w:color w:val="000000"/>
          <w:sz w:val="32"/>
          <w:szCs w:val="32"/>
          <w:u w:val="none"/>
        </w:rPr>
      </w:pPr>
      <w:r>
        <w:rPr>
          <w:rStyle w:val="13"/>
          <w:rFonts w:hint="eastAsia" w:ascii="仿宋_GB2312" w:hAnsi="仿宋" w:eastAsia="仿宋_GB2312"/>
          <w:sz w:val="32"/>
          <w:szCs w:val="32"/>
        </w:rPr>
        <w:t>北京大觉寺与团城管理处</w:t>
      </w:r>
      <w:r>
        <w:rPr>
          <w:rStyle w:val="13"/>
          <w:rFonts w:ascii="仿宋_GB2312" w:hAnsi="仿宋" w:eastAsia="仿宋_GB2312"/>
          <w:sz w:val="32"/>
          <w:szCs w:val="32"/>
        </w:rPr>
        <w:t>单位行政编制0人，实际0人；事业编制</w:t>
      </w:r>
      <w:r>
        <w:rPr>
          <w:rStyle w:val="13"/>
          <w:rFonts w:hint="eastAsia" w:ascii="仿宋_GB2312" w:hAnsi="仿宋" w:eastAsia="仿宋_GB2312"/>
          <w:sz w:val="32"/>
          <w:szCs w:val="32"/>
        </w:rPr>
        <w:t>26</w:t>
      </w:r>
      <w:r>
        <w:rPr>
          <w:rStyle w:val="13"/>
          <w:rFonts w:ascii="仿宋_GB2312" w:hAnsi="仿宋" w:eastAsia="仿宋_GB2312"/>
          <w:sz w:val="32"/>
          <w:szCs w:val="32"/>
        </w:rPr>
        <w:t>人，实际</w:t>
      </w:r>
      <w:r>
        <w:rPr>
          <w:rStyle w:val="13"/>
          <w:rFonts w:hint="eastAsia" w:ascii="仿宋_GB2312" w:hAnsi="仿宋" w:eastAsia="仿宋_GB2312"/>
          <w:sz w:val="32"/>
          <w:szCs w:val="32"/>
        </w:rPr>
        <w:t>24</w:t>
      </w:r>
      <w:r>
        <w:rPr>
          <w:rStyle w:val="13"/>
          <w:rFonts w:ascii="仿宋_GB2312" w:hAnsi="仿宋" w:eastAsia="仿宋_GB2312"/>
          <w:sz w:val="32"/>
          <w:szCs w:val="32"/>
        </w:rPr>
        <w:t>人；聘用人员0人。离退休人员</w:t>
      </w:r>
      <w:r>
        <w:rPr>
          <w:rStyle w:val="13"/>
          <w:rFonts w:hint="eastAsia" w:ascii="仿宋_GB2312" w:hAnsi="仿宋" w:eastAsia="仿宋_GB2312"/>
          <w:sz w:val="32"/>
          <w:szCs w:val="32"/>
        </w:rPr>
        <w:t>1</w:t>
      </w:r>
      <w:r>
        <w:rPr>
          <w:rStyle w:val="13"/>
          <w:rFonts w:hint="eastAsia" w:ascii="仿宋_GB2312" w:hAnsi="仿宋" w:eastAsia="仿宋_GB2312"/>
          <w:sz w:val="32"/>
          <w:szCs w:val="32"/>
          <w:lang w:val="en-US"/>
        </w:rPr>
        <w:t>7</w:t>
      </w:r>
      <w:r>
        <w:rPr>
          <w:rStyle w:val="13"/>
          <w:rFonts w:ascii="仿宋_GB2312" w:hAnsi="仿宋" w:eastAsia="仿宋_GB2312"/>
          <w:sz w:val="32"/>
          <w:szCs w:val="32"/>
        </w:rPr>
        <w:t>人，其中：离休0人，退休</w:t>
      </w:r>
      <w:r>
        <w:rPr>
          <w:rStyle w:val="13"/>
          <w:rFonts w:hint="eastAsia" w:ascii="仿宋_GB2312" w:hAnsi="仿宋" w:eastAsia="仿宋_GB2312"/>
          <w:sz w:val="32"/>
          <w:szCs w:val="32"/>
        </w:rPr>
        <w:t>1</w:t>
      </w:r>
      <w:r>
        <w:rPr>
          <w:rStyle w:val="13"/>
          <w:rFonts w:hint="eastAsia" w:ascii="仿宋_GB2312" w:hAnsi="仿宋" w:eastAsia="仿宋_GB2312"/>
          <w:sz w:val="32"/>
          <w:szCs w:val="32"/>
          <w:lang w:val="en-US"/>
        </w:rPr>
        <w:t>7</w:t>
      </w:r>
      <w:r>
        <w:rPr>
          <w:rStyle w:val="13"/>
          <w:rFonts w:ascii="仿宋_GB2312" w:hAnsi="仿宋" w:eastAsia="仿宋_GB2312"/>
          <w:sz w:val="32"/>
          <w:szCs w:val="32"/>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ind w:firstLine="640" w:firstLineChars="200"/>
        <w:rPr>
          <w:rFonts w:ascii="仿宋_GB2312" w:eastAsia="仿宋_GB2312"/>
          <w:sz w:val="32"/>
          <w:szCs w:val="32"/>
        </w:rPr>
      </w:pPr>
      <w:r>
        <w:rPr>
          <w:rFonts w:hint="eastAsia" w:ascii="仿宋_GB2312" w:eastAsia="仿宋_GB2312"/>
          <w:sz w:val="32"/>
          <w:szCs w:val="32"/>
        </w:rPr>
        <w:t>2024年收入预算214</w:t>
      </w:r>
      <w:r>
        <w:rPr>
          <w:rFonts w:hint="eastAsia" w:ascii="仿宋_GB2312" w:eastAsia="仿宋_GB2312"/>
          <w:sz w:val="32"/>
          <w:szCs w:val="32"/>
          <w:lang w:val="en-US" w:eastAsia="zh-CN"/>
        </w:rPr>
        <w:t>4.44</w:t>
      </w:r>
      <w:r>
        <w:rPr>
          <w:rFonts w:hint="eastAsia" w:ascii="仿宋_GB2312" w:eastAsia="仿宋_GB2312"/>
          <w:sz w:val="32"/>
          <w:szCs w:val="32"/>
        </w:rPr>
        <w:t>万元，比2023年</w:t>
      </w:r>
      <w:r>
        <w:rPr>
          <w:rFonts w:hint="eastAsia" w:ascii="仿宋_GB2312" w:eastAsia="仿宋_GB2312"/>
          <w:sz w:val="32"/>
          <w:szCs w:val="32"/>
          <w:lang w:val="en-US" w:eastAsia="zh-CN"/>
        </w:rPr>
        <w:t>3177.79</w:t>
      </w:r>
      <w:r>
        <w:rPr>
          <w:rFonts w:hint="eastAsia" w:ascii="仿宋_GB2312" w:eastAsia="仿宋_GB2312"/>
          <w:sz w:val="32"/>
          <w:szCs w:val="32"/>
        </w:rPr>
        <w:t>万元减少</w:t>
      </w:r>
      <w:r>
        <w:rPr>
          <w:rFonts w:hint="eastAsia" w:ascii="仿宋_GB2312" w:eastAsia="仿宋_GB2312"/>
          <w:sz w:val="32"/>
          <w:szCs w:val="32"/>
          <w:lang w:val="en-US" w:eastAsia="zh-CN"/>
        </w:rPr>
        <w:t>1033.35</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32.52</w:t>
      </w:r>
      <w:r>
        <w:rPr>
          <w:rFonts w:hint="eastAsia" w:ascii="仿宋_GB2312" w:eastAsia="仿宋_GB2312"/>
          <w:sz w:val="32"/>
          <w:szCs w:val="32"/>
        </w:rPr>
        <w:t>%。</w:t>
      </w:r>
      <w:r>
        <w:rPr>
          <w:rFonts w:hint="eastAsia" w:ascii="仿宋_GB2312" w:eastAsia="仿宋_GB2312"/>
          <w:sz w:val="32"/>
          <w:szCs w:val="32"/>
          <w:lang w:eastAsia="zh-CN"/>
        </w:rPr>
        <w:t>主要</w:t>
      </w:r>
      <w:r>
        <w:rPr>
          <w:rFonts w:hint="eastAsia" w:ascii="仿宋_GB2312" w:eastAsia="仿宋_GB2312"/>
          <w:sz w:val="32"/>
          <w:szCs w:val="32"/>
        </w:rPr>
        <w:t>原因</w:t>
      </w:r>
      <w:r>
        <w:rPr>
          <w:rFonts w:hint="eastAsia" w:ascii="仿宋_GB2312" w:eastAsia="仿宋_GB2312"/>
          <w:color w:val="auto"/>
          <w:sz w:val="32"/>
          <w:szCs w:val="32"/>
          <w:u w:val="none"/>
          <w:lang w:eastAsia="zh-CN"/>
        </w:rPr>
        <w:t>是</w:t>
      </w:r>
      <w:r>
        <w:rPr>
          <w:rFonts w:hint="eastAsia" w:ascii="仿宋_GB2312" w:eastAsia="仿宋_GB2312"/>
          <w:sz w:val="32"/>
          <w:szCs w:val="32"/>
        </w:rPr>
        <w:t>我单位坚决落实财政“过紧日子”的要求，</w:t>
      </w:r>
      <w:r>
        <w:rPr>
          <w:rFonts w:hint="eastAsia" w:ascii="仿宋_GB2312" w:eastAsia="仿宋_GB2312"/>
          <w:sz w:val="32"/>
          <w:szCs w:val="32"/>
          <w:lang w:eastAsia="zh-CN"/>
        </w:rPr>
        <w:t>压减基本支出，同时</w:t>
      </w:r>
      <w:r>
        <w:rPr>
          <w:rFonts w:hint="eastAsia" w:ascii="仿宋_GB2312" w:eastAsia="仿宋_GB2312"/>
          <w:sz w:val="32"/>
          <w:szCs w:val="32"/>
        </w:rPr>
        <w:t>对项目按轻重缓急进行梳理，压减项目资金</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_GB2312" w:eastAsia="仿宋_GB2312"/>
          <w:sz w:val="32"/>
          <w:szCs w:val="32"/>
        </w:rPr>
        <w:t>1868.74</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sz w:val="32"/>
          <w:szCs w:val="32"/>
        </w:rPr>
        <w:t>1868.74</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仿宋_GB2312" w:eastAsia="仿宋_GB2312"/>
          <w:sz w:val="32"/>
          <w:szCs w:val="32"/>
        </w:rPr>
        <w:t>154.22</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5.事业收入96.22</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9.其他收入58.00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121.48</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10.上年结转结余121.48</w:t>
      </w:r>
      <w:r>
        <w:rPr>
          <w:rFonts w:hint="eastAsia" w:ascii="仿宋_GB2312" w:eastAsia="仿宋_GB2312" w:cs="Droid Sans"/>
          <w:color w:val="auto"/>
          <w:sz w:val="32"/>
          <w:szCs w:val="32"/>
          <w:u w:val="none"/>
        </w:rPr>
        <w:t>万元。</w:t>
      </w:r>
    </w:p>
    <w:p>
      <w:pPr>
        <w:jc w:val="center"/>
      </w:pPr>
      <w:bookmarkStart w:id="0" w:name="_GoBack"/>
      <w:r>
        <w:drawing>
          <wp:inline distT="0" distB="0" distL="114300" distR="114300">
            <wp:extent cx="4552315" cy="2736215"/>
            <wp:effectExtent l="0" t="0" r="635" b="6985"/>
            <wp:docPr id="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pic:cNvPicPr>
                      <a:picLocks noChangeAspect="1"/>
                    </pic:cNvPicPr>
                  </pic:nvPicPr>
                  <pic:blipFill>
                    <a:blip r:embed="rId5"/>
                    <a:stretch>
                      <a:fillRect/>
                    </a:stretch>
                  </pic:blipFill>
                  <pic:spPr>
                    <a:xfrm>
                      <a:off x="0" y="0"/>
                      <a:ext cx="4552315" cy="2736215"/>
                    </a:xfrm>
                    <a:prstGeom prst="rect">
                      <a:avLst/>
                    </a:prstGeom>
                    <a:noFill/>
                    <a:ln>
                      <a:noFill/>
                    </a:ln>
                  </pic:spPr>
                </pic:pic>
              </a:graphicData>
            </a:graphic>
          </wp:inline>
        </w:drawing>
      </w:r>
      <w:bookmarkEnd w:id="0"/>
    </w:p>
    <w:p>
      <w:pPr>
        <w:pStyle w:val="2"/>
        <w:ind w:firstLine="0"/>
        <w:jc w:val="center"/>
        <w:rPr>
          <w:rFonts w:hint="eastAsia"/>
          <w:lang w:val="en-US" w:eastAsia="zh-CN"/>
        </w:rPr>
      </w:pPr>
      <w:r>
        <w:rPr>
          <w:rFonts w:hint="eastAsia" w:ascii="仿宋_GB2312" w:eastAsia="仿宋_GB2312"/>
          <w:color w:val="auto"/>
          <w:sz w:val="32"/>
          <w:szCs w:val="32"/>
          <w:u w:val="none"/>
          <w:lang w:val="en-US" w:eastAsia="zh-CN"/>
        </w:rPr>
        <w:t>图1：收入预算</w:t>
      </w:r>
    </w:p>
    <w:p>
      <w:pPr>
        <w:rPr>
          <w:rFonts w:hint="eastAsia"/>
          <w:lang w:val="en-US" w:eastAsia="zh-CN"/>
        </w:rPr>
      </w:pP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2144.44</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3177.79</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1033.35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32.52</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sz w:val="32"/>
          <w:szCs w:val="32"/>
        </w:rPr>
        <w:t>我单位坚决落实财政“过紧日子”的要求，对项目按轻重缓急进行梳理，压减项目资金</w:t>
      </w:r>
      <w:r>
        <w:rPr>
          <w:rFonts w:hint="eastAsia" w:ascii="仿宋_GB2312" w:eastAsia="仿宋_GB2312"/>
          <w:color w:val="auto"/>
          <w:sz w:val="32"/>
          <w:szCs w:val="32"/>
          <w:u w:val="none"/>
          <w:lang w:eastAsia="zh-CN"/>
        </w:rPr>
        <w:t>。</w:t>
      </w:r>
    </w:p>
    <w:p>
      <w:pPr>
        <w:ind w:firstLine="555"/>
        <w:rPr>
          <w:rFonts w:ascii="仿宋_GB2312" w:eastAsia="仿宋_GB2312"/>
          <w:sz w:val="32"/>
          <w:szCs w:val="32"/>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sz w:val="32"/>
          <w:szCs w:val="32"/>
        </w:rPr>
        <w:t>基本支出预算</w:t>
      </w:r>
      <w:r>
        <w:rPr>
          <w:rFonts w:hint="eastAsia" w:ascii="仿宋_GB2312" w:eastAsia="仿宋_GB2312"/>
          <w:sz w:val="32"/>
          <w:szCs w:val="32"/>
          <w:lang w:val="en-US" w:eastAsia="zh-CN"/>
        </w:rPr>
        <w:t>1840.51</w:t>
      </w:r>
      <w:r>
        <w:rPr>
          <w:rFonts w:hint="eastAsia" w:ascii="仿宋_GB2312" w:eastAsia="仿宋_GB2312"/>
          <w:sz w:val="32"/>
          <w:szCs w:val="32"/>
        </w:rPr>
        <w:t>万元，占总支出预算85.8</w:t>
      </w:r>
      <w:r>
        <w:rPr>
          <w:rFonts w:hint="eastAsia" w:ascii="仿宋_GB2312" w:eastAsia="仿宋_GB2312"/>
          <w:sz w:val="32"/>
          <w:szCs w:val="32"/>
          <w:lang w:val="en-US" w:eastAsia="zh-CN"/>
        </w:rPr>
        <w:t>3</w:t>
      </w:r>
      <w:r>
        <w:rPr>
          <w:rFonts w:hint="eastAsia" w:ascii="仿宋_GB2312" w:eastAsia="仿宋_GB2312"/>
          <w:sz w:val="32"/>
          <w:szCs w:val="32"/>
        </w:rPr>
        <w:t>%，比2023年</w:t>
      </w:r>
      <w:r>
        <w:rPr>
          <w:rFonts w:hint="eastAsia" w:ascii="仿宋_GB2312" w:eastAsia="仿宋_GB2312"/>
          <w:sz w:val="32"/>
          <w:szCs w:val="32"/>
          <w:lang w:val="en-US" w:eastAsia="zh-CN"/>
        </w:rPr>
        <w:t>2151.79</w:t>
      </w:r>
      <w:r>
        <w:rPr>
          <w:rFonts w:hint="eastAsia" w:ascii="仿宋_GB2312" w:eastAsia="仿宋_GB2312"/>
          <w:sz w:val="32"/>
          <w:szCs w:val="32"/>
        </w:rPr>
        <w:t>万元减少</w:t>
      </w:r>
      <w:r>
        <w:rPr>
          <w:rFonts w:hint="eastAsia" w:ascii="仿宋_GB2312" w:eastAsia="仿宋_GB2312"/>
          <w:sz w:val="32"/>
          <w:szCs w:val="32"/>
          <w:lang w:val="en-US" w:eastAsia="zh-CN"/>
        </w:rPr>
        <w:t>311.28</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14.47</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sz w:val="32"/>
          <w:szCs w:val="32"/>
        </w:rPr>
        <w:t>项目支出预算303.93万元，比2023年1026.00万元减少722.07万元，</w:t>
      </w:r>
      <w:r>
        <w:rPr>
          <w:rFonts w:hint="eastAsia" w:ascii="仿宋_GB2312" w:eastAsia="仿宋_GB2312"/>
          <w:sz w:val="32"/>
          <w:szCs w:val="32"/>
          <w:lang w:eastAsia="zh-CN"/>
        </w:rPr>
        <w:t>下降</w:t>
      </w:r>
      <w:r>
        <w:rPr>
          <w:rFonts w:hint="eastAsia" w:ascii="仿宋_GB2312" w:eastAsia="仿宋_GB2312"/>
          <w:sz w:val="32"/>
          <w:szCs w:val="32"/>
        </w:rPr>
        <w:t>70.38%。其中：</w:t>
      </w:r>
    </w:p>
    <w:p>
      <w:pPr>
        <w:ind w:firstLine="555"/>
        <w:rPr>
          <w:rFonts w:ascii="仿宋_GB2312" w:eastAsia="仿宋_GB2312"/>
          <w:sz w:val="32"/>
          <w:szCs w:val="32"/>
        </w:rPr>
      </w:pPr>
      <w:r>
        <w:rPr>
          <w:rFonts w:hint="eastAsia" w:ascii="仿宋_GB2312" w:eastAsia="仿宋_GB2312"/>
          <w:sz w:val="32"/>
          <w:szCs w:val="32"/>
        </w:rPr>
        <w:t>1.事业单位经营支出0.00万元。</w:t>
      </w:r>
    </w:p>
    <w:p>
      <w:pPr>
        <w:ind w:firstLine="555"/>
        <w:rPr>
          <w:rFonts w:ascii="仿宋_GB2312" w:eastAsia="仿宋_GB2312"/>
          <w:sz w:val="32"/>
          <w:szCs w:val="32"/>
        </w:rPr>
      </w:pPr>
      <w:r>
        <w:rPr>
          <w:rFonts w:hint="eastAsia" w:ascii="仿宋_GB2312" w:eastAsia="仿宋_GB2312"/>
          <w:sz w:val="32"/>
          <w:szCs w:val="32"/>
        </w:rPr>
        <w:t>2.上缴上级支出0.00万元。</w:t>
      </w:r>
    </w:p>
    <w:p>
      <w:pPr>
        <w:ind w:firstLine="555"/>
        <w:rPr>
          <w:rFonts w:ascii="仿宋_GB2312" w:eastAsia="仿宋_GB2312"/>
          <w:sz w:val="32"/>
          <w:szCs w:val="32"/>
        </w:rPr>
      </w:pPr>
      <w:r>
        <w:rPr>
          <w:rFonts w:hint="eastAsia" w:ascii="仿宋_GB2312" w:eastAsia="仿宋_GB2312"/>
          <w:sz w:val="32"/>
          <w:szCs w:val="32"/>
        </w:rPr>
        <w:t>3.对附属单位补助支出0.00万元。</w:t>
      </w:r>
    </w:p>
    <w:p>
      <w:pPr>
        <w:ind w:firstLine="555"/>
        <w:rPr>
          <w:rFonts w:hint="eastAsia" w:ascii="仿宋_GB2312" w:eastAsia="仿宋_GB2312"/>
          <w:sz w:val="32"/>
          <w:szCs w:val="32"/>
        </w:rPr>
      </w:pPr>
      <w:r>
        <w:rPr>
          <w:rFonts w:hint="eastAsia" w:ascii="仿宋_GB2312" w:eastAsia="仿宋_GB2312"/>
          <w:sz w:val="32"/>
          <w:szCs w:val="32"/>
        </w:rPr>
        <w:t>（三）年终结转结余0.00万元。</w:t>
      </w:r>
    </w:p>
    <w:p>
      <w:pPr>
        <w:bidi w:val="0"/>
        <w:jc w:val="center"/>
      </w:pPr>
      <w:r>
        <w:drawing>
          <wp:inline distT="0" distB="0" distL="114300" distR="114300">
            <wp:extent cx="3615055" cy="2172335"/>
            <wp:effectExtent l="0" t="0" r="4445" b="18415"/>
            <wp:docPr id="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pic:cNvPicPr>
                      <a:picLocks noChangeAspect="1"/>
                    </pic:cNvPicPr>
                  </pic:nvPicPr>
                  <pic:blipFill>
                    <a:blip r:embed="rId6"/>
                    <a:stretch>
                      <a:fillRect/>
                    </a:stretch>
                  </pic:blipFill>
                  <pic:spPr>
                    <a:xfrm>
                      <a:off x="0" y="0"/>
                      <a:ext cx="3615055" cy="2172335"/>
                    </a:xfrm>
                    <a:prstGeom prst="rect">
                      <a:avLst/>
                    </a:prstGeom>
                    <a:noFill/>
                    <a:ln>
                      <a:noFill/>
                    </a:ln>
                  </pic:spPr>
                </pic:pic>
              </a:graphicData>
            </a:graphic>
          </wp:inline>
        </w:drawing>
      </w:r>
    </w:p>
    <w:p>
      <w:pPr>
        <w:bidi w:val="0"/>
        <w:jc w:val="center"/>
        <w:rPr>
          <w:rFonts w:hint="default" w:eastAsia="黑体"/>
          <w:b/>
          <w:bCs/>
          <w:color w:val="auto"/>
          <w:sz w:val="32"/>
          <w:szCs w:val="32"/>
          <w:highlight w:val="none"/>
          <w:u w:val="none"/>
          <w:lang w:eastAsia="zh-CN"/>
        </w:rPr>
      </w:pPr>
      <w:r>
        <w:rPr>
          <w:rFonts w:hint="eastAsia" w:ascii="仿宋_GB2312" w:eastAsia="仿宋_GB2312"/>
          <w:b/>
          <w:bCs/>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ind w:firstLine="555"/>
        <w:rPr>
          <w:rFonts w:hint="eastAsia"/>
        </w:rPr>
      </w:pPr>
      <w:r>
        <w:rPr>
          <w:rFonts w:hint="eastAsia" w:ascii="仿宋_GB2312" w:hAnsi="Times New Roman" w:eastAsia="仿宋_GB2312"/>
          <w:sz w:val="32"/>
          <w:szCs w:val="32"/>
        </w:rPr>
        <w:t>北京大觉寺与团城管理处因公出国（境）费用、公务接待费、公务用车购置和运行维护费开支单位包括1个所属单位。</w:t>
      </w:r>
    </w:p>
    <w:p>
      <w:pPr>
        <w:numPr>
          <w:ilvl w:val="0"/>
          <w:numId w:val="1"/>
        </w:numPr>
        <w:spacing w:line="560" w:lineRule="exact"/>
        <w:ind w:left="0" w:leftChars="0"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财政拨款“三公”经费预算情况说明</w:t>
      </w:r>
    </w:p>
    <w:p>
      <w:pPr>
        <w:numPr>
          <w:ilvl w:val="0"/>
          <w:numId w:val="0"/>
        </w:numPr>
        <w:spacing w:line="560" w:lineRule="exact"/>
        <w:ind w:leftChars="200" w:firstLine="320" w:firstLineChars="1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5.18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w:t>
      </w: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lang w:eastAsia="zh-CN"/>
        </w:rPr>
        <w:t>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保持一致</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保持一致</w:t>
      </w:r>
      <w:r>
        <w:rPr>
          <w:rFonts w:hint="eastAsia" w:ascii="仿宋_GB2312" w:eastAsia="仿宋_GB2312"/>
          <w:color w:val="auto"/>
          <w:sz w:val="32"/>
          <w:szCs w:val="32"/>
          <w:u w:val="none"/>
        </w:rPr>
        <w:t>。</w:t>
      </w:r>
    </w:p>
    <w:p>
      <w:pPr>
        <w:ind w:firstLine="555"/>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0.24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保持一致</w:t>
      </w:r>
      <w:r>
        <w:rPr>
          <w:rFonts w:hint="eastAsia" w:ascii="仿宋_GB2312" w:eastAsia="仿宋_GB2312"/>
          <w:color w:val="auto"/>
          <w:sz w:val="32"/>
          <w:szCs w:val="32"/>
          <w:u w:val="none"/>
        </w:rPr>
        <w:t>，</w:t>
      </w:r>
      <w:r>
        <w:rPr>
          <w:rFonts w:hint="eastAsia" w:ascii="仿宋_GB2312" w:hAnsi="Times New Roman" w:eastAsia="仿宋_GB2312"/>
          <w:sz w:val="32"/>
          <w:szCs w:val="32"/>
        </w:rPr>
        <w:t>2024年公务接待费主要用于</w:t>
      </w:r>
      <w:r>
        <w:rPr>
          <w:rStyle w:val="13"/>
          <w:rFonts w:hint="eastAsia" w:ascii="仿宋_GB2312" w:hAnsi="仿宋" w:eastAsia="仿宋_GB2312"/>
          <w:sz w:val="32"/>
          <w:szCs w:val="32"/>
        </w:rPr>
        <w:t>文博单位业务交流接待</w:t>
      </w:r>
      <w:r>
        <w:rPr>
          <w:rFonts w:hint="eastAsia" w:ascii="仿宋_GB2312" w:hAnsi="Times New Roman" w:eastAsia="仿宋_GB2312"/>
          <w:sz w:val="32"/>
          <w:szCs w:val="32"/>
        </w:rPr>
        <w:t>方面。</w:t>
      </w:r>
    </w:p>
    <w:p>
      <w:pPr>
        <w:ind w:firstLine="600"/>
        <w:rPr>
          <w:rFonts w:hint="eastAsia"/>
        </w:rPr>
      </w:pPr>
      <w:r>
        <w:rPr>
          <w:rFonts w:hint="eastAsia" w:ascii="仿宋_GB2312" w:eastAsia="仿宋_GB2312"/>
          <w:color w:val="auto"/>
          <w:sz w:val="32"/>
          <w:szCs w:val="32"/>
          <w:u w:val="none"/>
        </w:rPr>
        <w:t>3.</w:t>
      </w:r>
      <w:r>
        <w:rPr>
          <w:rFonts w:hint="eastAsia" w:ascii="仿宋_GB2312" w:hAnsi="Times New Roman" w:eastAsia="仿宋_GB2312"/>
          <w:sz w:val="32"/>
          <w:szCs w:val="32"/>
        </w:rPr>
        <w:t>公务用车购置和运行维护费。2024年预算数4.94万元，其中，公务用车购置费2024年预算数0.00万元，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保持一致</w:t>
      </w:r>
      <w:r>
        <w:rPr>
          <w:rFonts w:hint="eastAsia" w:ascii="仿宋_GB2312" w:hAnsi="Times New Roman" w:eastAsia="仿宋_GB2312"/>
          <w:sz w:val="32"/>
          <w:szCs w:val="32"/>
        </w:rPr>
        <w:t>；公务用车运行维护费2024年预算数4.94万元，其中：公务用车加油2.65万元，公务用车维修0.85万元，公务用车保险0.79万元，其他0.65万元。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保持一致</w:t>
      </w:r>
      <w:r>
        <w:rPr>
          <w:rFonts w:hint="eastAsia" w:ascii="仿宋_GB2312" w:hAnsi="Times New Roman" w:eastAsia="仿宋_GB2312"/>
          <w:sz w:val="32"/>
          <w:szCs w:val="32"/>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ind w:firstLine="600"/>
        <w:rPr>
          <w:rFonts w:hint="eastAsia" w:ascii="仿宋_GB2312" w:eastAsia="仿宋_GB2312"/>
          <w:color w:val="auto"/>
          <w:sz w:val="32"/>
          <w:szCs w:val="32"/>
          <w:u w:val="none"/>
        </w:rPr>
      </w:pPr>
      <w:r>
        <w:rPr>
          <w:rFonts w:hint="eastAsia" w:ascii="仿宋_GB2312" w:hAnsi="Times New Roman" w:eastAsia="仿宋_GB2312"/>
          <w:sz w:val="32"/>
          <w:szCs w:val="32"/>
        </w:rPr>
        <w:t>2024年北京大觉寺与团城管理处政府采购预算总额666.80万元</w:t>
      </w:r>
      <w:r>
        <w:rPr>
          <w:rFonts w:hint="eastAsia" w:ascii="仿宋_GB2312" w:eastAsia="仿宋_GB2312"/>
          <w:sz w:val="32"/>
          <w:szCs w:val="32"/>
          <w:lang w:eastAsia="zh-CN"/>
        </w:rPr>
        <w:t>，</w:t>
      </w:r>
      <w:r>
        <w:rPr>
          <w:rFonts w:hint="eastAsia" w:ascii="仿宋_GB2312" w:eastAsia="仿宋_GB2312"/>
          <w:color w:val="auto"/>
          <w:sz w:val="32"/>
          <w:szCs w:val="32"/>
          <w:u w:val="none"/>
        </w:rPr>
        <w:t>其中：政府采购货物预算</w:t>
      </w:r>
      <w:r>
        <w:rPr>
          <w:rFonts w:hint="eastAsia" w:ascii="仿宋_GB2312" w:eastAsia="仿宋_GB2312"/>
          <w:color w:val="auto"/>
          <w:sz w:val="32"/>
          <w:szCs w:val="32"/>
          <w:u w:val="none"/>
          <w:lang w:val="en-US" w:eastAsia="zh-CN"/>
        </w:rPr>
        <w:t>15.80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651.00</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rPr>
        <w:t>2024年</w:t>
      </w:r>
      <w:r>
        <w:rPr>
          <w:rFonts w:hint="eastAsia" w:ascii="仿宋_GB2312" w:eastAsia="仿宋_GB2312"/>
          <w:b w:val="0"/>
          <w:bCs w:val="0"/>
          <w:color w:val="000000"/>
          <w:sz w:val="32"/>
          <w:szCs w:val="32"/>
          <w:u w:val="none"/>
          <w:lang w:eastAsia="zh-CN"/>
        </w:rPr>
        <w:t>北京大觉寺与团城管理处</w:t>
      </w:r>
      <w:r>
        <w:rPr>
          <w:rFonts w:hint="eastAsia" w:ascii="仿宋_GB2312" w:eastAsia="仿宋_GB2312"/>
          <w:color w:val="000000"/>
          <w:sz w:val="32"/>
          <w:szCs w:val="32"/>
          <w:u w:val="none"/>
        </w:rPr>
        <w:t>政府购买服务预算总额</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ind w:firstLine="600"/>
        <w:rPr>
          <w:rFonts w:ascii="仿宋_GB2312" w:hAnsi="Times New Roman" w:eastAsia="仿宋_GB2312"/>
          <w:sz w:val="32"/>
          <w:szCs w:val="32"/>
        </w:rPr>
      </w:pPr>
      <w:r>
        <w:rPr>
          <w:rStyle w:val="13"/>
          <w:rFonts w:hint="eastAsia" w:ascii="仿宋_GB2312" w:hAnsi="Times New Roman" w:eastAsia="仿宋_GB2312"/>
          <w:color w:val="000000"/>
          <w:sz w:val="32"/>
          <w:szCs w:val="32"/>
        </w:rPr>
        <w:t>我单位不在机关运行经费统计范围之内</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ind w:firstLine="600"/>
        <w:rPr>
          <w:rFonts w:hint="eastAsia" w:ascii="仿宋_GB2312" w:eastAsia="仿宋_GB2312"/>
          <w:color w:val="auto"/>
          <w:sz w:val="32"/>
          <w:szCs w:val="32"/>
          <w:u w:val="none"/>
        </w:rPr>
      </w:pPr>
      <w:r>
        <w:rPr>
          <w:rFonts w:hint="eastAsia" w:ascii="仿宋_GB2312" w:hAnsi="Times New Roman" w:eastAsia="仿宋_GB2312"/>
          <w:sz w:val="32"/>
          <w:szCs w:val="32"/>
        </w:rPr>
        <w:t>2024年，北京大觉寺与团城管理处填报绩效目标的预算项目8个，占全部预算项目8个的100%。填报绩效目标的项目支出预算303.93万元，占本部门全部项目支出预算的100%。</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ind w:firstLine="600"/>
        <w:rPr>
          <w:rFonts w:ascii="仿宋_GB2312" w:hAnsi="Times New Roman" w:eastAsia="仿宋_GB2312"/>
          <w:sz w:val="32"/>
          <w:szCs w:val="32"/>
        </w:rPr>
      </w:pPr>
      <w:r>
        <w:rPr>
          <w:rFonts w:hint="eastAsia" w:ascii="仿宋_GB2312" w:hAnsi="Times New Roman" w:eastAsia="仿宋_GB2312"/>
          <w:sz w:val="32"/>
          <w:szCs w:val="32"/>
        </w:rPr>
        <w:t>本</w:t>
      </w:r>
      <w:r>
        <w:rPr>
          <w:rFonts w:hint="eastAsia" w:ascii="仿宋_GB2312" w:eastAsia="仿宋_GB2312"/>
          <w:sz w:val="32"/>
          <w:szCs w:val="32"/>
          <w:lang w:eastAsia="zh-CN"/>
        </w:rPr>
        <w:t>单位</w:t>
      </w:r>
      <w:r>
        <w:rPr>
          <w:rFonts w:hint="eastAsia" w:ascii="仿宋_GB2312" w:hAnsi="Times New Roman" w:eastAsia="仿宋_GB2312"/>
          <w:sz w:val="32"/>
          <w:szCs w:val="32"/>
        </w:rPr>
        <w:t>2024年无重点行政事业性收费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北京大觉寺与团城管理处</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34.36</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1</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91.85</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2024年预算安排中，购置单位价值50万元以上的设备0台（套），共计0.00万元。</w:t>
      </w:r>
    </w:p>
    <w:p>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2"/>
        <w:rPr>
          <w:rFonts w:hint="eastAsia"/>
        </w:rPr>
      </w:pPr>
    </w:p>
    <w:p>
      <w:pPr>
        <w:spacing w:line="560" w:lineRule="exact"/>
        <w:jc w:val="both"/>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北京大觉寺与团城管理处2024年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roid Sans">
    <w:altName w:val="Noto Sans CJK JP Bold"/>
    <w:panose1 w:val="00000000000000000000"/>
    <w:charset w:val="00"/>
    <w:family w:val="auto"/>
    <w:pitch w:val="default"/>
    <w:sig w:usb0="00000000" w:usb1="00000000" w:usb2="00000000" w:usb3="00000000" w:csb0="00040001" w:csb1="00000000"/>
  </w:font>
  <w:font w:name="Noto Sans CJK JP Bold">
    <w:panose1 w:val="020B0800000000000000"/>
    <w:charset w:val="86"/>
    <w:family w:val="auto"/>
    <w:pitch w:val="default"/>
    <w:sig w:usb0="30000003" w:usb1="2BDF3C10" w:usb2="00000016" w:usb3="00000000" w:csb0="602E0107" w:csb1="0000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fsc7ndAQAAvgMAAA4AAABkcnMv&#10;ZTJvRG9jLnhtbK1TQa7TMBDdI3EHy3uatEioipp+AdVHSAiQPhzAdZzGku2x7GmTcgC4ASs27DlX&#10;z8HYSfrhs/kLNsl4Zvxm3pvx5mawhp1UiBpczZeLkjPlJDTaHWr++dPtszVnEYVrhAGnan5Wkd9s&#10;nz7Z9L5SK+jANCowAnGx6n3NO0RfFUWUnbIiLsArR8EWghVIx3AomiB6QremWJXli6KH0PgAUsVI&#10;3t0Y5BNieAwgtK2WagfyaJXDETUoI5AoxU77yLe527ZVEj+0bVTITM2JKeYvFSF7n77FdiOqQxC+&#10;03JqQTymhQecrNCOil6hdgIFOwb9D5TVMkCEFhcSbDESyYoQi2X5QJu7TniVuZDU0V9Fj/8PVr4/&#10;fQxMNzV/zpkTlgZ++f7t8uPX5edXtkzy9D5WlHXnKQ+HVzDQ0sz+SM7EemiDTX/iwyhO4p6v4qoB&#10;mUyX1qv1uqSQpNh8IPzi/roPEd8osCwZNQ80vSyqOL2LOKbOKamag1ttTJ6gcX85CDN5itT72GOy&#10;cNgPE6E9NGfiQ8+A6nQQvnDW0xLU3NHOc2beOtI47ctshNnYz4Zwki7WHDkbzdc47tXRB33o8qal&#10;pqJ/eUTqNBNIbYy1p+5orFmCaQXT3vx5zln3z277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M6p&#10;ebnPAAAABQEAAA8AAAAAAAAAAQAgAAAAOAAAAGRycy9kb3ducmV2LnhtbFBLAQIUABQAAAAIAIdO&#10;4kA37HO53QEAAL4DAAAOAAAAAAAAAAEAIAAAADQBAABkcnMvZTJvRG9jLnhtbFBLBQYAAAAABgAG&#10;AFkBAACDBQ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01166"/>
    <w:multiLevelType w:val="singleLevel"/>
    <w:tmpl w:val="B3F01166"/>
    <w:lvl w:ilvl="0" w:tentative="0">
      <w:start w:val="2"/>
      <w:numFmt w:val="chineseCounting"/>
      <w:suff w:val="nothing"/>
      <w:lvlText w:val="（%1）"/>
      <w:lvlJc w:val="left"/>
      <w:rPr>
        <w:rFonts w:hint="eastAsia"/>
      </w:rPr>
    </w:lvl>
  </w:abstractNum>
  <w:abstractNum w:abstractNumId="1">
    <w:nsid w:val="DDF23BC8"/>
    <w:multiLevelType w:val="singleLevel"/>
    <w:tmpl w:val="DDF23BC8"/>
    <w:lvl w:ilvl="0" w:tentative="0">
      <w:start w:val="6"/>
      <w:numFmt w:val="chineseCounting"/>
      <w:suff w:val="nothing"/>
      <w:lvlText w:val="%1、"/>
      <w:lvlJc w:val="left"/>
      <w:rPr>
        <w:rFonts w:hint="eastAsia"/>
      </w:rPr>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F79"/>
    <w:rsid w:val="0032325C"/>
    <w:rsid w:val="006F3CD8"/>
    <w:rsid w:val="008A2E8D"/>
    <w:rsid w:val="009F505C"/>
    <w:rsid w:val="01DE318D"/>
    <w:rsid w:val="0EFFF08B"/>
    <w:rsid w:val="1556FFE7"/>
    <w:rsid w:val="1E2F585A"/>
    <w:rsid w:val="1FB9016F"/>
    <w:rsid w:val="1FE6D21C"/>
    <w:rsid w:val="23735A5C"/>
    <w:rsid w:val="2F7EA178"/>
    <w:rsid w:val="2FF31CCC"/>
    <w:rsid w:val="33BF5DDC"/>
    <w:rsid w:val="37BFBFEE"/>
    <w:rsid w:val="37FD2E23"/>
    <w:rsid w:val="39CAF898"/>
    <w:rsid w:val="3AEE7FDD"/>
    <w:rsid w:val="3B1D5808"/>
    <w:rsid w:val="3BFE8EC0"/>
    <w:rsid w:val="3D3B750B"/>
    <w:rsid w:val="3DEE801C"/>
    <w:rsid w:val="3DFB85D7"/>
    <w:rsid w:val="3DFFFEEB"/>
    <w:rsid w:val="3E578A4D"/>
    <w:rsid w:val="3E7746F2"/>
    <w:rsid w:val="3EAFE38B"/>
    <w:rsid w:val="3EFB023F"/>
    <w:rsid w:val="3F5B7215"/>
    <w:rsid w:val="3F6FC1FB"/>
    <w:rsid w:val="3F730350"/>
    <w:rsid w:val="3F76647A"/>
    <w:rsid w:val="3FBA30DB"/>
    <w:rsid w:val="3FBFE16E"/>
    <w:rsid w:val="3FF7F9C0"/>
    <w:rsid w:val="3FFBC816"/>
    <w:rsid w:val="47F74B93"/>
    <w:rsid w:val="48D44964"/>
    <w:rsid w:val="4CD68066"/>
    <w:rsid w:val="4E67CE40"/>
    <w:rsid w:val="4F6D150F"/>
    <w:rsid w:val="4FEE37C7"/>
    <w:rsid w:val="517E78AA"/>
    <w:rsid w:val="53DF3E7F"/>
    <w:rsid w:val="545DF6FA"/>
    <w:rsid w:val="55DE48F6"/>
    <w:rsid w:val="57ADBE82"/>
    <w:rsid w:val="57E332DD"/>
    <w:rsid w:val="57E9CD93"/>
    <w:rsid w:val="57EB425A"/>
    <w:rsid w:val="59D7A30C"/>
    <w:rsid w:val="5BEE7D82"/>
    <w:rsid w:val="5BFC36A8"/>
    <w:rsid w:val="5F5F35ED"/>
    <w:rsid w:val="5FB4B9F0"/>
    <w:rsid w:val="5FD532B6"/>
    <w:rsid w:val="5FE95128"/>
    <w:rsid w:val="5FFFD6B5"/>
    <w:rsid w:val="64AEFDE2"/>
    <w:rsid w:val="67BF653D"/>
    <w:rsid w:val="67FBD21B"/>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BCC8"/>
    <w:rsid w:val="76FE24ED"/>
    <w:rsid w:val="77773C62"/>
    <w:rsid w:val="777F4630"/>
    <w:rsid w:val="77DF7EB6"/>
    <w:rsid w:val="77FABEEF"/>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 w:val="97EF9245"/>
    <w:rsid w:val="993F5A6F"/>
    <w:rsid w:val="9B6FD390"/>
    <w:rsid w:val="9BFF5F19"/>
    <w:rsid w:val="9FEBAB83"/>
    <w:rsid w:val="9FF55FF2"/>
    <w:rsid w:val="9FFDCF93"/>
    <w:rsid w:val="ADDB0121"/>
    <w:rsid w:val="ADFFF834"/>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7D5C12"/>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4F9EF2"/>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uiPriority w:val="0"/>
    <w:rPr>
      <w:rFonts w:eastAsia="楷体_GB2312" w:cs="Droid Sans"/>
      <w:sz w:val="32"/>
      <w:szCs w:val="20"/>
      <w:lang w:bidi="ar-SA"/>
    </w:rPr>
  </w:style>
  <w:style w:type="paragraph" w:styleId="4">
    <w:name w:val="Balloon Text"/>
    <w:basedOn w:val="1"/>
    <w:link w:val="10"/>
    <w:qFormat/>
    <w:uiPriority w:val="0"/>
    <w:rPr>
      <w:sz w:val="18"/>
      <w:szCs w:val="18"/>
    </w:rPr>
  </w:style>
  <w:style w:type="paragraph" w:styleId="5">
    <w:name w:val="footer"/>
    <w:basedOn w:val="1"/>
    <w:link w:val="11"/>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Char"/>
    <w:link w:val="4"/>
    <w:qFormat/>
    <w:uiPriority w:val="0"/>
    <w:rPr>
      <w:rFonts w:ascii="Times New Roman" w:hAnsi="Times New Roman"/>
      <w:kern w:val="2"/>
      <w:sz w:val="18"/>
      <w:szCs w:val="18"/>
    </w:rPr>
  </w:style>
  <w:style w:type="character" w:customStyle="1" w:styleId="11">
    <w:name w:val="页脚 Char"/>
    <w:link w:val="5"/>
    <w:qFormat/>
    <w:uiPriority w:val="99"/>
    <w:rPr>
      <w:rFonts w:ascii="Times New Roman" w:hAnsi="Times New Roman"/>
      <w:kern w:val="2"/>
      <w:sz w:val="18"/>
    </w:rPr>
  </w:style>
  <w:style w:type="character" w:customStyle="1" w:styleId="12">
    <w:name w:val="页眉 Char"/>
    <w:link w:val="6"/>
    <w:qFormat/>
    <w:uiPriority w:val="0"/>
    <w:rPr>
      <w:rFonts w:ascii="Times New Roman" w:hAnsi="Times New Roman"/>
      <w:kern w:val="2"/>
      <w:sz w:val="18"/>
      <w:szCs w:val="18"/>
    </w:rPr>
  </w:style>
  <w:style w:type="character" w:customStyle="1" w:styleId="13">
    <w:name w:val="NormalCharacter"/>
    <w:qFormat/>
    <w:uiPriority w:val="0"/>
    <w:rPr>
      <w:rFonts w:hint="default"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2292</Words>
  <Characters>13069</Characters>
  <Lines>108</Lines>
  <Paragraphs>30</Paragraphs>
  <TotalTime>2</TotalTime>
  <ScaleCrop>false</ScaleCrop>
  <LinksUpToDate>false</LinksUpToDate>
  <CharactersWithSpaces>15331</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2022-02-09T17:48:00Z</dcterms:created>
  <dc:creator>马荣丽</dc:creator>
  <cp:lastModifiedBy>天婵 Tania</cp:lastModifiedBy>
  <cp:lastPrinted>2024-02-24T01:18:00Z</cp:lastPrinted>
  <dcterms:modified xsi:type="dcterms:W3CDTF">2024-03-04T14:34:06Z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15F19FE3E01685D74746E5657EDD22BE</vt:lpwstr>
  </property>
</Properties>
</file>