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C8C" w:rsidRDefault="00FB2C8C" w:rsidP="00FB2C8C">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徐悲鸿纪念馆2023年财政预算信息公开</w:t>
      </w:r>
    </w:p>
    <w:p w:rsidR="00FB2C8C" w:rsidRDefault="00FB2C8C" w:rsidP="00FB2C8C">
      <w:pPr>
        <w:spacing w:line="240" w:lineRule="exact"/>
        <w:jc w:val="center"/>
        <w:rPr>
          <w:rFonts w:ascii="方正小标宋简体" w:eastAsia="方正小标宋简体"/>
          <w:color w:val="000000"/>
          <w:sz w:val="32"/>
          <w:szCs w:val="32"/>
        </w:rPr>
      </w:pPr>
    </w:p>
    <w:p w:rsidR="00FB2C8C" w:rsidRDefault="00FB2C8C" w:rsidP="00FB2C8C">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FB2C8C" w:rsidRDefault="00FB2C8C" w:rsidP="00FB2C8C">
      <w:pPr>
        <w:spacing w:line="240" w:lineRule="exact"/>
        <w:jc w:val="center"/>
        <w:rPr>
          <w:rFonts w:ascii="方正小标宋简体" w:eastAsia="方正小标宋简体"/>
          <w:color w:val="000000"/>
          <w:sz w:val="32"/>
          <w:szCs w:val="32"/>
        </w:rPr>
      </w:pPr>
    </w:p>
    <w:p w:rsidR="00FB2C8C" w:rsidRPr="00101234" w:rsidRDefault="00FB2C8C" w:rsidP="00FB2C8C">
      <w:pPr>
        <w:spacing w:line="560" w:lineRule="exact"/>
        <w:rPr>
          <w:rFonts w:ascii="黑体" w:eastAsia="黑体" w:hAnsi="黑体" w:cs="黑体"/>
          <w:color w:val="000000"/>
          <w:sz w:val="32"/>
          <w:szCs w:val="32"/>
        </w:rPr>
      </w:pPr>
      <w:r w:rsidRPr="00101234">
        <w:rPr>
          <w:rFonts w:ascii="黑体" w:eastAsia="黑体" w:hAnsi="黑体" w:cs="黑体" w:hint="eastAsia"/>
          <w:color w:val="000000"/>
          <w:sz w:val="32"/>
          <w:szCs w:val="32"/>
        </w:rPr>
        <w:t>第一部分 2023年度单位预算情况说明</w:t>
      </w:r>
    </w:p>
    <w:p w:rsidR="00FB2C8C" w:rsidRPr="00101234" w:rsidRDefault="00FB2C8C" w:rsidP="00FB2C8C">
      <w:pPr>
        <w:spacing w:line="560" w:lineRule="exact"/>
        <w:ind w:firstLineChars="200" w:firstLine="640"/>
        <w:rPr>
          <w:rFonts w:ascii="仿宋_GB2312" w:eastAsia="仿宋_GB2312" w:hAnsi="仿宋_GB2312" w:cs="仿宋_GB2312"/>
          <w:color w:val="000000"/>
          <w:sz w:val="32"/>
          <w:szCs w:val="32"/>
          <w:lang w:val="en"/>
        </w:rPr>
      </w:pPr>
      <w:r w:rsidRPr="00101234">
        <w:rPr>
          <w:rFonts w:ascii="仿宋_GB2312" w:eastAsia="仿宋_GB2312" w:hAnsi="仿宋_GB2312" w:cs="仿宋_GB2312" w:hint="eastAsia"/>
          <w:color w:val="000000"/>
          <w:sz w:val="32"/>
          <w:szCs w:val="32"/>
        </w:rPr>
        <w:t>一、单位情况说明</w:t>
      </w:r>
    </w:p>
    <w:p w:rsidR="00FB2C8C" w:rsidRPr="00101234" w:rsidRDefault="00FB2C8C" w:rsidP="00FB2C8C">
      <w:pPr>
        <w:spacing w:line="560" w:lineRule="exact"/>
        <w:ind w:firstLineChars="200" w:firstLine="640"/>
        <w:rPr>
          <w:rFonts w:ascii="仿宋_GB2312" w:eastAsia="仿宋_GB2312" w:hAnsi="仿宋_GB2312" w:cs="仿宋_GB2312"/>
          <w:color w:val="000000"/>
          <w:sz w:val="32"/>
          <w:szCs w:val="32"/>
        </w:rPr>
      </w:pPr>
      <w:r w:rsidRPr="00101234">
        <w:rPr>
          <w:rFonts w:ascii="仿宋_GB2312" w:eastAsia="仿宋_GB2312" w:hAnsi="仿宋_GB2312" w:cs="仿宋_GB2312" w:hint="eastAsia"/>
          <w:color w:val="000000"/>
          <w:sz w:val="32"/>
          <w:szCs w:val="32"/>
        </w:rPr>
        <w:t>二、收入预算情况说明</w:t>
      </w:r>
    </w:p>
    <w:p w:rsidR="00FB2C8C" w:rsidRPr="00101234" w:rsidRDefault="00FB2C8C" w:rsidP="00FB2C8C">
      <w:pPr>
        <w:spacing w:line="560" w:lineRule="exact"/>
        <w:ind w:firstLineChars="200" w:firstLine="640"/>
        <w:rPr>
          <w:rFonts w:ascii="仿宋_GB2312" w:eastAsia="仿宋_GB2312" w:hAnsi="仿宋_GB2312" w:cs="仿宋_GB2312"/>
          <w:color w:val="000000"/>
          <w:sz w:val="32"/>
          <w:szCs w:val="32"/>
        </w:rPr>
      </w:pPr>
      <w:r w:rsidRPr="00101234">
        <w:rPr>
          <w:rFonts w:ascii="仿宋_GB2312" w:eastAsia="仿宋_GB2312" w:hAnsi="仿宋_GB2312" w:cs="仿宋_GB2312" w:hint="eastAsia"/>
          <w:color w:val="000000"/>
          <w:sz w:val="32"/>
          <w:szCs w:val="32"/>
        </w:rPr>
        <w:t>三、支出预算情况说明</w:t>
      </w:r>
    </w:p>
    <w:p w:rsidR="00FB2C8C" w:rsidRPr="00101234" w:rsidRDefault="00FB2C8C" w:rsidP="00FB2C8C">
      <w:pPr>
        <w:spacing w:line="560" w:lineRule="exact"/>
        <w:ind w:firstLineChars="200" w:firstLine="640"/>
        <w:rPr>
          <w:rFonts w:ascii="仿宋_GB2312" w:eastAsia="仿宋_GB2312" w:hAnsi="仿宋_GB2312" w:cs="仿宋_GB2312"/>
          <w:color w:val="000000"/>
          <w:sz w:val="32"/>
          <w:szCs w:val="32"/>
        </w:rPr>
      </w:pPr>
      <w:r w:rsidRPr="00101234">
        <w:rPr>
          <w:rFonts w:ascii="仿宋_GB2312" w:eastAsia="仿宋_GB2312" w:hAnsi="仿宋_GB2312" w:cs="仿宋_GB2312" w:hint="eastAsia"/>
          <w:color w:val="000000"/>
          <w:sz w:val="32"/>
          <w:szCs w:val="32"/>
        </w:rPr>
        <w:t>四、财政拨款“三公”经费预算情况说明</w:t>
      </w:r>
    </w:p>
    <w:p w:rsidR="00FB2C8C" w:rsidRPr="00101234" w:rsidRDefault="00FB2C8C" w:rsidP="00FB2C8C">
      <w:pPr>
        <w:spacing w:line="560" w:lineRule="exact"/>
        <w:ind w:firstLineChars="200" w:firstLine="640"/>
        <w:rPr>
          <w:rFonts w:ascii="仿宋_GB2312" w:eastAsia="仿宋_GB2312" w:hAnsi="仿宋_GB2312" w:cs="仿宋_GB2312"/>
          <w:color w:val="000000"/>
          <w:sz w:val="32"/>
          <w:szCs w:val="32"/>
        </w:rPr>
      </w:pPr>
      <w:r w:rsidRPr="00101234">
        <w:rPr>
          <w:rFonts w:ascii="仿宋_GB2312" w:eastAsia="仿宋_GB2312" w:hAnsi="仿宋_GB2312" w:cs="仿宋_GB2312" w:hint="eastAsia"/>
          <w:color w:val="000000"/>
          <w:sz w:val="32"/>
          <w:szCs w:val="32"/>
        </w:rPr>
        <w:t>五、其他情况说明</w:t>
      </w:r>
    </w:p>
    <w:p w:rsidR="00FB2C8C" w:rsidRPr="00101234" w:rsidRDefault="00FB2C8C" w:rsidP="00FB2C8C">
      <w:pPr>
        <w:spacing w:line="560" w:lineRule="exact"/>
        <w:ind w:firstLineChars="200" w:firstLine="640"/>
        <w:rPr>
          <w:rFonts w:ascii="仿宋_GB2312" w:eastAsia="仿宋_GB2312" w:hAnsi="仿宋_GB2312" w:cs="仿宋_GB2312"/>
          <w:color w:val="000000"/>
          <w:sz w:val="32"/>
          <w:szCs w:val="32"/>
        </w:rPr>
      </w:pPr>
      <w:r w:rsidRPr="00101234">
        <w:rPr>
          <w:rFonts w:ascii="仿宋_GB2312" w:eastAsia="仿宋_GB2312" w:hAnsi="仿宋_GB2312" w:cs="仿宋_GB2312" w:hint="eastAsia"/>
          <w:color w:val="000000"/>
          <w:sz w:val="32"/>
          <w:szCs w:val="32"/>
        </w:rPr>
        <w:t>六、名词解释</w:t>
      </w:r>
    </w:p>
    <w:p w:rsidR="00FB2C8C" w:rsidRPr="00101234" w:rsidRDefault="00FB2C8C" w:rsidP="00FB2C8C">
      <w:pPr>
        <w:spacing w:line="560" w:lineRule="exact"/>
        <w:rPr>
          <w:rFonts w:ascii="黑体" w:eastAsia="黑体" w:hAnsi="黑体" w:cs="黑体"/>
          <w:color w:val="000000"/>
          <w:sz w:val="32"/>
          <w:szCs w:val="32"/>
        </w:rPr>
      </w:pPr>
      <w:r w:rsidRPr="00101234">
        <w:rPr>
          <w:rFonts w:ascii="黑体" w:eastAsia="黑体" w:hAnsi="黑体" w:cs="黑体" w:hint="eastAsia"/>
          <w:color w:val="000000"/>
          <w:sz w:val="32"/>
          <w:szCs w:val="32"/>
        </w:rPr>
        <w:t>第二部分 2023年度单位预算报表</w:t>
      </w:r>
    </w:p>
    <w:p w:rsidR="00FB2C8C" w:rsidRPr="00101234" w:rsidRDefault="00FB2C8C" w:rsidP="00FB2C8C">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101234">
        <w:rPr>
          <w:rFonts w:ascii="仿宋_GB2312" w:eastAsia="仿宋_GB2312" w:hAnsi="仿宋_GB2312" w:cs="仿宋_GB2312" w:hint="eastAsia"/>
          <w:color w:val="000000"/>
          <w:kern w:val="0"/>
          <w:sz w:val="32"/>
          <w:szCs w:val="32"/>
          <w:lang w:val="zh-CN"/>
        </w:rPr>
        <w:t>一、收支总表</w:t>
      </w:r>
    </w:p>
    <w:p w:rsidR="00FB2C8C" w:rsidRPr="00101234" w:rsidRDefault="00FB2C8C" w:rsidP="00FB2C8C">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sidRPr="00101234">
        <w:rPr>
          <w:rFonts w:ascii="仿宋_GB2312" w:eastAsia="仿宋_GB2312" w:hAnsi="仿宋_GB2312" w:cs="仿宋_GB2312" w:hint="eastAsia"/>
          <w:color w:val="000000"/>
          <w:kern w:val="0"/>
          <w:sz w:val="32"/>
          <w:szCs w:val="32"/>
          <w:lang w:val="zh-CN"/>
        </w:rPr>
        <w:t xml:space="preserve">    二、收入总表    </w:t>
      </w:r>
    </w:p>
    <w:p w:rsidR="00FB2C8C" w:rsidRPr="00101234" w:rsidRDefault="00FB2C8C" w:rsidP="00FB2C8C">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101234">
        <w:rPr>
          <w:rFonts w:ascii="仿宋_GB2312" w:eastAsia="仿宋_GB2312" w:hAnsi="仿宋_GB2312" w:cs="仿宋_GB2312" w:hint="eastAsia"/>
          <w:color w:val="000000"/>
          <w:kern w:val="0"/>
          <w:sz w:val="32"/>
          <w:szCs w:val="32"/>
          <w:lang w:val="zh-CN"/>
        </w:rPr>
        <w:t>三、支出总表</w:t>
      </w:r>
    </w:p>
    <w:p w:rsidR="00FB2C8C" w:rsidRPr="00101234" w:rsidRDefault="00FB2C8C" w:rsidP="00FB2C8C">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101234">
        <w:rPr>
          <w:rFonts w:ascii="仿宋_GB2312" w:eastAsia="仿宋_GB2312" w:hAnsi="仿宋_GB2312" w:cs="仿宋_GB2312" w:hint="eastAsia"/>
          <w:color w:val="000000"/>
          <w:kern w:val="0"/>
          <w:sz w:val="32"/>
          <w:szCs w:val="32"/>
          <w:lang w:val="zh-CN"/>
        </w:rPr>
        <w:t>四、项目支出表</w:t>
      </w:r>
    </w:p>
    <w:p w:rsidR="00FB2C8C" w:rsidRPr="00101234" w:rsidRDefault="00FB2C8C" w:rsidP="00FB2C8C">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101234">
        <w:rPr>
          <w:rFonts w:ascii="仿宋_GB2312" w:eastAsia="仿宋_GB2312" w:hAnsi="仿宋_GB2312" w:cs="仿宋_GB2312" w:hint="eastAsia"/>
          <w:color w:val="000000"/>
          <w:kern w:val="0"/>
          <w:sz w:val="32"/>
          <w:szCs w:val="32"/>
          <w:lang w:val="zh-CN"/>
        </w:rPr>
        <w:t>五、政府采购预算明细表</w:t>
      </w:r>
    </w:p>
    <w:p w:rsidR="00FB2C8C" w:rsidRPr="00101234" w:rsidRDefault="00FB2C8C" w:rsidP="00FB2C8C">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101234">
        <w:rPr>
          <w:rFonts w:ascii="仿宋_GB2312" w:eastAsia="仿宋_GB2312" w:hAnsi="仿宋_GB2312" w:cs="仿宋_GB2312" w:hint="eastAsia"/>
          <w:color w:val="000000"/>
          <w:kern w:val="0"/>
          <w:sz w:val="32"/>
          <w:szCs w:val="32"/>
          <w:lang w:val="zh-CN"/>
        </w:rPr>
        <w:t>六、财政拨款收支总表</w:t>
      </w:r>
    </w:p>
    <w:p w:rsidR="00FB2C8C" w:rsidRPr="00101234" w:rsidRDefault="00FB2C8C" w:rsidP="00FB2C8C">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sidRPr="00101234">
        <w:rPr>
          <w:rFonts w:ascii="仿宋_GB2312" w:eastAsia="仿宋_GB2312" w:hAnsi="仿宋_GB2312" w:cs="仿宋_GB2312" w:hint="eastAsia"/>
          <w:color w:val="000000"/>
          <w:kern w:val="0"/>
          <w:sz w:val="32"/>
          <w:szCs w:val="32"/>
          <w:lang w:val="zh-CN"/>
        </w:rPr>
        <w:t xml:space="preserve">    七、一般公共预算财政拨款支出表</w:t>
      </w:r>
    </w:p>
    <w:p w:rsidR="00FB2C8C" w:rsidRPr="00101234" w:rsidRDefault="00FB2C8C" w:rsidP="00FB2C8C">
      <w:pPr>
        <w:autoSpaceDE w:val="0"/>
        <w:autoSpaceDN w:val="0"/>
        <w:adjustRightInd w:val="0"/>
        <w:spacing w:line="560" w:lineRule="exact"/>
        <w:jc w:val="left"/>
        <w:rPr>
          <w:rFonts w:ascii="仿宋_GB2312" w:eastAsia="仿宋_GB2312" w:hAnsi="仿宋_GB2312" w:cs="仿宋_GB2312"/>
          <w:color w:val="000000"/>
          <w:spacing w:val="-16"/>
          <w:kern w:val="0"/>
          <w:sz w:val="32"/>
          <w:szCs w:val="32"/>
          <w:lang w:val="zh-CN"/>
        </w:rPr>
      </w:pPr>
      <w:r w:rsidRPr="00101234">
        <w:rPr>
          <w:rFonts w:ascii="仿宋_GB2312" w:eastAsia="仿宋_GB2312" w:hAnsi="仿宋_GB2312" w:cs="仿宋_GB2312" w:hint="eastAsia"/>
          <w:color w:val="000000"/>
          <w:kern w:val="0"/>
          <w:sz w:val="32"/>
          <w:szCs w:val="32"/>
          <w:lang w:val="zh-CN"/>
        </w:rPr>
        <w:t xml:space="preserve">    </w:t>
      </w:r>
      <w:r w:rsidRPr="00101234">
        <w:rPr>
          <w:rFonts w:ascii="仿宋_GB2312" w:eastAsia="仿宋_GB2312" w:hAnsi="仿宋_GB2312" w:cs="仿宋_GB2312" w:hint="eastAsia"/>
          <w:color w:val="000000"/>
          <w:spacing w:val="-16"/>
          <w:kern w:val="0"/>
          <w:sz w:val="32"/>
          <w:szCs w:val="32"/>
          <w:lang w:val="zh-CN"/>
        </w:rPr>
        <w:t>八、一般公共预算财政拨款基本支出表</w:t>
      </w:r>
    </w:p>
    <w:p w:rsidR="00FB2C8C" w:rsidRPr="00101234" w:rsidRDefault="00FB2C8C" w:rsidP="00FB2C8C">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101234">
        <w:rPr>
          <w:rFonts w:ascii="仿宋_GB2312" w:eastAsia="仿宋_GB2312" w:hAnsi="仿宋_GB2312" w:cs="仿宋_GB2312" w:hint="eastAsia"/>
          <w:color w:val="000000"/>
          <w:kern w:val="0"/>
          <w:sz w:val="32"/>
          <w:szCs w:val="32"/>
          <w:lang w:val="zh-CN"/>
        </w:rPr>
        <w:t>九、政府性基金预算财政拨款支出表</w:t>
      </w:r>
    </w:p>
    <w:p w:rsidR="00FB2C8C" w:rsidRPr="00101234" w:rsidRDefault="00FB2C8C" w:rsidP="00FB2C8C">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sidRPr="00101234">
        <w:rPr>
          <w:rFonts w:ascii="仿宋_GB2312" w:eastAsia="仿宋_GB2312" w:hAnsi="仿宋_GB2312" w:cs="仿宋_GB2312" w:hint="eastAsia"/>
          <w:color w:val="000000"/>
          <w:kern w:val="0"/>
          <w:sz w:val="32"/>
          <w:szCs w:val="32"/>
          <w:lang w:val="zh-CN"/>
        </w:rPr>
        <w:t>十、国有资本经营预算财政拨款支出表</w:t>
      </w:r>
    </w:p>
    <w:p w:rsidR="00FB2C8C" w:rsidRPr="00101234" w:rsidRDefault="00FB2C8C" w:rsidP="00FB2C8C">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sidRPr="00101234">
        <w:rPr>
          <w:rFonts w:ascii="仿宋_GB2312" w:eastAsia="仿宋_GB2312" w:hAnsi="仿宋_GB2312" w:cs="仿宋_GB2312" w:hint="eastAsia"/>
          <w:color w:val="000000"/>
          <w:spacing w:val="-16"/>
          <w:kern w:val="0"/>
          <w:sz w:val="32"/>
          <w:szCs w:val="32"/>
          <w:lang w:val="zh-CN"/>
        </w:rPr>
        <w:t>十一、财政拨款</w:t>
      </w:r>
      <w:r w:rsidRPr="00101234">
        <w:rPr>
          <w:rFonts w:ascii="仿宋_GB2312" w:eastAsia="仿宋_GB2312" w:hAnsi="仿宋_GB2312" w:cs="仿宋_GB2312" w:hint="eastAsia"/>
          <w:color w:val="000000"/>
          <w:kern w:val="0"/>
          <w:sz w:val="32"/>
          <w:szCs w:val="32"/>
          <w:lang w:val="zh-CN"/>
        </w:rPr>
        <w:t>“三公”经费支出表</w:t>
      </w:r>
    </w:p>
    <w:p w:rsidR="00FB2C8C" w:rsidRPr="00101234" w:rsidRDefault="00FB2C8C" w:rsidP="00FB2C8C">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sidRPr="00101234">
        <w:rPr>
          <w:rFonts w:ascii="仿宋_GB2312" w:eastAsia="仿宋_GB2312" w:hAnsi="仿宋_GB2312" w:cs="仿宋_GB2312" w:hint="eastAsia"/>
          <w:color w:val="000000"/>
          <w:spacing w:val="-18"/>
          <w:kern w:val="0"/>
          <w:sz w:val="32"/>
          <w:szCs w:val="32"/>
          <w:lang w:val="zh-CN"/>
        </w:rPr>
        <w:t>十二、政府购买服务预算财政拨款明细表</w:t>
      </w:r>
    </w:p>
    <w:p w:rsidR="00FB2C8C" w:rsidRPr="00FB2C8C" w:rsidRDefault="00FB2C8C" w:rsidP="00FB2C8C">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101234">
        <w:rPr>
          <w:rFonts w:ascii="仿宋_GB2312" w:eastAsia="仿宋_GB2312" w:hAnsi="仿宋_GB2312" w:cs="仿宋_GB2312" w:hint="eastAsia"/>
          <w:color w:val="000000"/>
          <w:kern w:val="0"/>
          <w:sz w:val="32"/>
          <w:szCs w:val="32"/>
          <w:lang w:val="zh-CN"/>
        </w:rPr>
        <w:t>十三、项目支出绩效目标表</w:t>
      </w:r>
    </w:p>
    <w:p w:rsidR="00FB2C8C" w:rsidRDefault="00FB2C8C" w:rsidP="00FB2C8C">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  2023年度单位预算情况说明</w:t>
      </w:r>
    </w:p>
    <w:p w:rsidR="00FB2C8C" w:rsidRPr="00FB2C8C" w:rsidRDefault="00FB2C8C" w:rsidP="00FB2C8C">
      <w:pPr>
        <w:spacing w:line="360" w:lineRule="auto"/>
        <w:rPr>
          <w:rFonts w:ascii="仿宋_GB2312" w:eastAsia="仿宋_GB2312"/>
          <w:color w:val="000000"/>
          <w:sz w:val="32"/>
          <w:szCs w:val="32"/>
        </w:rPr>
      </w:pPr>
    </w:p>
    <w:p w:rsidR="00FB2C8C" w:rsidRDefault="00FB2C8C" w:rsidP="00FB2C8C">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rsidR="00FB2C8C" w:rsidRDefault="00FB2C8C" w:rsidP="00FB2C8C">
      <w:pPr>
        <w:ind w:firstLine="555"/>
        <w:rPr>
          <w:rFonts w:ascii="楷体_GB2312" w:eastAsia="楷体_GB2312"/>
          <w:color w:val="000000"/>
          <w:sz w:val="32"/>
          <w:szCs w:val="32"/>
        </w:rPr>
      </w:pPr>
      <w:r>
        <w:rPr>
          <w:rFonts w:ascii="楷体_GB2312" w:eastAsia="楷体_GB2312" w:hint="eastAsia"/>
          <w:color w:val="000000"/>
          <w:sz w:val="32"/>
          <w:szCs w:val="32"/>
        </w:rPr>
        <w:t>（一）本单位性质、职责</w:t>
      </w:r>
    </w:p>
    <w:p w:rsidR="00FB2C8C" w:rsidRPr="00FB2C8C" w:rsidRDefault="00FB2C8C" w:rsidP="00796658">
      <w:pPr>
        <w:ind w:firstLineChars="250" w:firstLine="800"/>
      </w:pPr>
      <w:r>
        <w:rPr>
          <w:rFonts w:ascii="仿宋_GB2312" w:eastAsia="仿宋_GB2312" w:hint="eastAsia"/>
          <w:sz w:val="32"/>
          <w:szCs w:val="32"/>
        </w:rPr>
        <w:t>徐悲鸿纪念馆为全额拨款事业单位，隶属于北京市文物局，执行政府会计制度，单位负责人王红英，基本职能为收藏展览文物，弘扬民族文化，文物征集、鉴定、登编、修复、保管、文物展览、文物复制与修复、文物宣传、文物讲解。</w:t>
      </w:r>
    </w:p>
    <w:p w:rsidR="00FB2C8C" w:rsidRDefault="00FB2C8C" w:rsidP="00FB2C8C">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rsidR="00FB2C8C" w:rsidRPr="00C23244" w:rsidRDefault="00FB2C8C" w:rsidP="00FB2C8C">
      <w:pPr>
        <w:ind w:firstLine="555"/>
        <w:rPr>
          <w:rFonts w:ascii="仿宋_GB2312" w:eastAsia="仿宋_GB2312" w:cs="Times New Roman"/>
          <w:sz w:val="32"/>
          <w:szCs w:val="32"/>
        </w:rPr>
      </w:pPr>
      <w:r w:rsidRPr="00C23244">
        <w:rPr>
          <w:rFonts w:ascii="仿宋_GB2312" w:eastAsia="仿宋_GB2312" w:cs="Times New Roman" w:hint="eastAsia"/>
          <w:sz w:val="32"/>
          <w:szCs w:val="32"/>
        </w:rPr>
        <w:t>徐悲鸿纪念馆现共设立5个部门</w:t>
      </w:r>
      <w:r w:rsidR="009D7602">
        <w:rPr>
          <w:rFonts w:ascii="仿宋_GB2312" w:eastAsia="仿宋_GB2312" w:hint="eastAsia"/>
          <w:sz w:val="32"/>
          <w:szCs w:val="32"/>
        </w:rPr>
        <w:t>，</w:t>
      </w:r>
      <w:r>
        <w:rPr>
          <w:rFonts w:ascii="仿宋_GB2312" w:eastAsia="仿宋_GB2312" w:hint="eastAsia"/>
          <w:sz w:val="32"/>
          <w:szCs w:val="32"/>
        </w:rPr>
        <w:t>分别是办公室、安全保障部、展览典藏部、社教部及信息网络研究部。</w:t>
      </w:r>
      <w:r>
        <w:rPr>
          <w:rFonts w:hint="eastAsia"/>
        </w:rPr>
        <w:tab/>
      </w:r>
    </w:p>
    <w:p w:rsidR="00FB2C8C" w:rsidRDefault="00FB2C8C" w:rsidP="00FB2C8C">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rsidR="00FB2C8C" w:rsidRDefault="00FB2C8C" w:rsidP="00FB2C8C">
      <w:pPr>
        <w:spacing w:line="560" w:lineRule="exact"/>
        <w:ind w:firstLineChars="200" w:firstLine="640"/>
        <w:rPr>
          <w:rFonts w:ascii="仿宋_GB2312" w:eastAsia="仿宋_GB2312"/>
          <w:sz w:val="32"/>
          <w:szCs w:val="32"/>
        </w:rPr>
      </w:pPr>
      <w:r>
        <w:rPr>
          <w:rFonts w:ascii="仿宋_GB2312" w:eastAsia="仿宋_GB2312" w:hint="eastAsia"/>
          <w:sz w:val="32"/>
          <w:szCs w:val="32"/>
        </w:rPr>
        <w:t>徐悲鸿纪念馆单位行政编制0人，实际0人；事业编制35人，实际34人；聘用人员1人。</w:t>
      </w:r>
    </w:p>
    <w:p w:rsidR="00FB2C8C" w:rsidRDefault="00FB2C8C" w:rsidP="00FB2C8C">
      <w:pPr>
        <w:spacing w:line="560" w:lineRule="exact"/>
        <w:ind w:firstLineChars="200" w:firstLine="640"/>
        <w:rPr>
          <w:rFonts w:ascii="仿宋_GB2312" w:eastAsia="仿宋_GB2312"/>
          <w:sz w:val="32"/>
          <w:szCs w:val="32"/>
        </w:rPr>
      </w:pPr>
      <w:r>
        <w:rPr>
          <w:rFonts w:ascii="仿宋_GB2312" w:eastAsia="仿宋_GB2312" w:hint="eastAsia"/>
          <w:sz w:val="32"/>
          <w:szCs w:val="32"/>
        </w:rPr>
        <w:t>离退休人员24人，其中：离休1人，退休23人。</w:t>
      </w:r>
    </w:p>
    <w:p w:rsidR="00FB2C8C" w:rsidRDefault="00FB2C8C" w:rsidP="00FB2C8C">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rsidR="00FB2C8C" w:rsidRPr="006B2304" w:rsidRDefault="00FB2C8C" w:rsidP="006B2304">
      <w:pPr>
        <w:ind w:firstLineChars="200" w:firstLine="640"/>
        <w:rPr>
          <w:rFonts w:ascii="仿宋" w:eastAsia="仿宋" w:hAnsi="仿宋"/>
          <w:sz w:val="32"/>
          <w:szCs w:val="32"/>
        </w:rPr>
      </w:pPr>
      <w:r>
        <w:rPr>
          <w:rFonts w:ascii="仿宋_GB2312" w:eastAsia="仿宋_GB2312" w:hint="eastAsia"/>
          <w:sz w:val="32"/>
          <w:szCs w:val="32"/>
        </w:rPr>
        <w:t>2023年收入预算3290.</w:t>
      </w:r>
      <w:r w:rsidR="00A87A2B">
        <w:rPr>
          <w:rFonts w:ascii="仿宋_GB2312" w:eastAsia="仿宋_GB2312"/>
          <w:sz w:val="32"/>
          <w:szCs w:val="32"/>
        </w:rPr>
        <w:t>22</w:t>
      </w:r>
      <w:r>
        <w:rPr>
          <w:rFonts w:ascii="仿宋_GB2312" w:eastAsia="仿宋_GB2312" w:hint="eastAsia"/>
          <w:sz w:val="32"/>
          <w:szCs w:val="32"/>
        </w:rPr>
        <w:t>万元，比2022</w:t>
      </w:r>
      <w:r w:rsidRPr="005D3AF6">
        <w:rPr>
          <w:rFonts w:ascii="仿宋_GB2312" w:eastAsia="仿宋_GB2312" w:hint="eastAsia"/>
          <w:sz w:val="32"/>
          <w:szCs w:val="32"/>
        </w:rPr>
        <w:t>年</w:t>
      </w:r>
      <w:r w:rsidRPr="005D3AF6">
        <w:rPr>
          <w:rFonts w:ascii="仿宋_GB2312" w:eastAsia="仿宋_GB2312"/>
          <w:sz w:val="32"/>
          <w:szCs w:val="32"/>
        </w:rPr>
        <w:t>2920.28</w:t>
      </w:r>
      <w:r w:rsidRPr="005D3AF6">
        <w:rPr>
          <w:rFonts w:ascii="仿宋_GB2312" w:eastAsia="仿宋_GB2312" w:hint="eastAsia"/>
          <w:sz w:val="32"/>
          <w:szCs w:val="32"/>
        </w:rPr>
        <w:t>万元增加369.9</w:t>
      </w:r>
      <w:r w:rsidR="00A87A2B">
        <w:rPr>
          <w:rFonts w:ascii="仿宋_GB2312" w:eastAsia="仿宋_GB2312"/>
          <w:sz w:val="32"/>
          <w:szCs w:val="32"/>
        </w:rPr>
        <w:t>4</w:t>
      </w:r>
      <w:r w:rsidRPr="005D3AF6">
        <w:rPr>
          <w:rFonts w:ascii="仿宋_GB2312" w:eastAsia="仿宋_GB2312" w:hint="eastAsia"/>
          <w:sz w:val="32"/>
          <w:szCs w:val="32"/>
        </w:rPr>
        <w:t>万元，增长12.67%。</w:t>
      </w:r>
      <w:r w:rsidRPr="00395CA8">
        <w:rPr>
          <w:rFonts w:ascii="仿宋_GB2312" w:eastAsia="仿宋_GB2312" w:hint="eastAsia"/>
          <w:sz w:val="32"/>
          <w:szCs w:val="32"/>
        </w:rPr>
        <w:t>主要原因</w:t>
      </w:r>
      <w:r w:rsidR="00796658" w:rsidRPr="00395CA8">
        <w:rPr>
          <w:rFonts w:ascii="仿宋_GB2312" w:eastAsia="仿宋_GB2312" w:hint="eastAsia"/>
          <w:sz w:val="32"/>
          <w:szCs w:val="32"/>
        </w:rPr>
        <w:t>为</w:t>
      </w:r>
      <w:r w:rsidR="00AB1D81" w:rsidRPr="00395CA8">
        <w:rPr>
          <w:rFonts w:ascii="仿宋_GB2312" w:eastAsia="仿宋_GB2312" w:hint="eastAsia"/>
          <w:sz w:val="32"/>
          <w:szCs w:val="32"/>
        </w:rPr>
        <w:t>2023年</w:t>
      </w:r>
      <w:r w:rsidR="00AB1D81" w:rsidRPr="00395CA8">
        <w:rPr>
          <w:rFonts w:ascii="仿宋_GB2312" w:eastAsia="仿宋_GB2312" w:hAnsi="仿宋_GB2312" w:cs="仿宋_GB2312" w:hint="eastAsia"/>
          <w:sz w:val="32"/>
          <w:szCs w:val="32"/>
        </w:rPr>
        <w:t>重新核定博物馆行业定额，</w:t>
      </w:r>
      <w:r w:rsidR="00AB1D81" w:rsidRPr="00395CA8">
        <w:rPr>
          <w:rFonts w:ascii="仿宋_GB2312" w:eastAsia="仿宋_GB2312" w:hint="eastAsia"/>
          <w:sz w:val="32"/>
          <w:szCs w:val="32"/>
        </w:rPr>
        <w:t>造成</w:t>
      </w:r>
      <w:r w:rsidR="00796658" w:rsidRPr="00395CA8">
        <w:rPr>
          <w:rFonts w:ascii="仿宋_GB2312" w:eastAsia="仿宋_GB2312" w:hint="eastAsia"/>
          <w:sz w:val="32"/>
          <w:szCs w:val="32"/>
        </w:rPr>
        <w:t>本年预算</w:t>
      </w:r>
      <w:r w:rsidR="00796658" w:rsidRPr="00395CA8">
        <w:rPr>
          <w:rFonts w:ascii="仿宋_GB2312" w:eastAsia="仿宋_GB2312"/>
          <w:sz w:val="32"/>
          <w:szCs w:val="32"/>
        </w:rPr>
        <w:t>收入</w:t>
      </w:r>
      <w:r w:rsidR="00796658" w:rsidRPr="00395CA8">
        <w:rPr>
          <w:rFonts w:ascii="仿宋_GB2312" w:eastAsia="仿宋_GB2312" w:hint="eastAsia"/>
          <w:sz w:val="32"/>
          <w:szCs w:val="32"/>
        </w:rPr>
        <w:t>有所增</w:t>
      </w:r>
      <w:r w:rsidR="00AB1D81" w:rsidRPr="00395CA8">
        <w:rPr>
          <w:rFonts w:ascii="仿宋_GB2312" w:eastAsia="仿宋_GB2312" w:hint="eastAsia"/>
          <w:sz w:val="32"/>
          <w:szCs w:val="32"/>
        </w:rPr>
        <w:t>加</w:t>
      </w:r>
      <w:r w:rsidR="00796658" w:rsidRPr="00395CA8">
        <w:rPr>
          <w:rFonts w:ascii="仿宋" w:eastAsia="仿宋" w:hAnsi="仿宋" w:hint="eastAsia"/>
          <w:sz w:val="32"/>
          <w:szCs w:val="32"/>
        </w:rPr>
        <w:t>。</w:t>
      </w:r>
    </w:p>
    <w:p w:rsidR="00FB2C8C" w:rsidRPr="00101234" w:rsidRDefault="00FB2C8C" w:rsidP="00FB2C8C">
      <w:pPr>
        <w:spacing w:line="560" w:lineRule="exact"/>
        <w:ind w:firstLineChars="200" w:firstLine="640"/>
        <w:rPr>
          <w:rFonts w:ascii="楷体_GB2312" w:eastAsia="楷体_GB2312"/>
          <w:sz w:val="32"/>
          <w:szCs w:val="32"/>
        </w:rPr>
      </w:pPr>
      <w:r w:rsidRPr="00101234">
        <w:rPr>
          <w:rFonts w:ascii="楷体_GB2312" w:eastAsia="楷体_GB2312" w:hint="eastAsia"/>
          <w:sz w:val="32"/>
          <w:szCs w:val="32"/>
        </w:rPr>
        <w:t>（一）</w:t>
      </w:r>
      <w:r>
        <w:rPr>
          <w:rFonts w:ascii="楷体_GB2312" w:eastAsia="楷体_GB2312" w:hint="eastAsia"/>
          <w:sz w:val="32"/>
          <w:szCs w:val="32"/>
        </w:rPr>
        <w:t>本年</w:t>
      </w:r>
      <w:r w:rsidRPr="00101234">
        <w:rPr>
          <w:rFonts w:ascii="楷体_GB2312" w:eastAsia="楷体_GB2312" w:hint="eastAsia"/>
          <w:sz w:val="32"/>
          <w:szCs w:val="32"/>
        </w:rPr>
        <w:t>财政拨款收入</w:t>
      </w:r>
      <w:r w:rsidR="006B2304">
        <w:rPr>
          <w:rFonts w:ascii="楷体_GB2312" w:eastAsia="楷体_GB2312"/>
          <w:sz w:val="32"/>
          <w:szCs w:val="32"/>
        </w:rPr>
        <w:t>3174.35</w:t>
      </w:r>
      <w:r w:rsidRPr="00101234">
        <w:rPr>
          <w:rFonts w:ascii="楷体_GB2312" w:eastAsia="楷体_GB2312" w:hint="eastAsia"/>
          <w:sz w:val="32"/>
          <w:szCs w:val="32"/>
        </w:rPr>
        <w:t>万元</w:t>
      </w:r>
    </w:p>
    <w:p w:rsidR="00FB2C8C" w:rsidRPr="00101234" w:rsidRDefault="00FB2C8C" w:rsidP="00FB2C8C">
      <w:pPr>
        <w:spacing w:line="560" w:lineRule="exact"/>
        <w:ind w:firstLineChars="200" w:firstLine="640"/>
        <w:rPr>
          <w:rFonts w:ascii="仿宋_GB2312" w:eastAsia="仿宋_GB2312"/>
          <w:sz w:val="32"/>
          <w:szCs w:val="32"/>
        </w:rPr>
      </w:pPr>
      <w:r w:rsidRPr="00101234">
        <w:rPr>
          <w:rFonts w:ascii="仿宋_GB2312" w:eastAsia="仿宋_GB2312" w:hint="eastAsia"/>
          <w:sz w:val="32"/>
          <w:szCs w:val="32"/>
        </w:rPr>
        <w:t>1.一般公共预算拨款收入</w:t>
      </w:r>
      <w:r w:rsidR="00390C2D">
        <w:rPr>
          <w:rFonts w:ascii="仿宋_GB2312" w:eastAsia="仿宋_GB2312"/>
          <w:sz w:val="32"/>
          <w:szCs w:val="32"/>
        </w:rPr>
        <w:t>3</w:t>
      </w:r>
      <w:r w:rsidR="00BA2C52" w:rsidRPr="00BA2C52">
        <w:rPr>
          <w:rFonts w:ascii="仿宋_GB2312" w:eastAsia="仿宋_GB2312"/>
          <w:sz w:val="32"/>
          <w:szCs w:val="32"/>
        </w:rPr>
        <w:t>174.3</w:t>
      </w:r>
      <w:r w:rsidR="009D32CD">
        <w:rPr>
          <w:rFonts w:ascii="仿宋_GB2312" w:eastAsia="仿宋_GB2312"/>
          <w:sz w:val="32"/>
          <w:szCs w:val="32"/>
        </w:rPr>
        <w:t>5</w:t>
      </w:r>
      <w:r w:rsidRPr="00101234">
        <w:rPr>
          <w:rFonts w:ascii="仿宋_GB2312" w:eastAsia="仿宋_GB2312" w:hint="eastAsia"/>
          <w:sz w:val="32"/>
          <w:szCs w:val="32"/>
        </w:rPr>
        <w:t>万元。</w:t>
      </w:r>
    </w:p>
    <w:p w:rsidR="00FB2C8C" w:rsidRDefault="00FB2C8C" w:rsidP="00FB2C8C">
      <w:pPr>
        <w:spacing w:line="560" w:lineRule="exact"/>
        <w:ind w:firstLineChars="200" w:firstLine="640"/>
        <w:rPr>
          <w:rFonts w:ascii="仿宋_GB2312" w:eastAsia="仿宋_GB2312"/>
          <w:sz w:val="32"/>
          <w:szCs w:val="32"/>
        </w:rPr>
      </w:pPr>
      <w:r w:rsidRPr="00101234">
        <w:rPr>
          <w:rFonts w:ascii="仿宋_GB2312" w:eastAsia="仿宋_GB2312" w:hint="eastAsia"/>
          <w:sz w:val="32"/>
          <w:szCs w:val="32"/>
        </w:rPr>
        <w:t>2.政府性基金预算拨款收入</w:t>
      </w:r>
      <w:r w:rsidR="00BA2C52">
        <w:rPr>
          <w:rFonts w:ascii="仿宋_GB2312" w:eastAsia="仿宋_GB2312"/>
          <w:sz w:val="32"/>
          <w:szCs w:val="32"/>
        </w:rPr>
        <w:t>0</w:t>
      </w:r>
      <w:r w:rsidRPr="00101234">
        <w:rPr>
          <w:rFonts w:ascii="仿宋_GB2312" w:eastAsia="仿宋_GB2312" w:hint="eastAsia"/>
          <w:sz w:val="32"/>
          <w:szCs w:val="32"/>
        </w:rPr>
        <w:t>万元。</w:t>
      </w:r>
    </w:p>
    <w:p w:rsidR="00FB2C8C" w:rsidRPr="00101234" w:rsidRDefault="00FB2C8C" w:rsidP="00FB2C8C">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3.国有资本经营预算拨款收入</w:t>
      </w:r>
      <w:r w:rsidR="00BA2C52">
        <w:rPr>
          <w:rFonts w:ascii="仿宋_GB2312" w:eastAsia="仿宋_GB2312"/>
          <w:sz w:val="32"/>
          <w:szCs w:val="32"/>
        </w:rPr>
        <w:t>0</w:t>
      </w:r>
      <w:r>
        <w:rPr>
          <w:rFonts w:ascii="仿宋_GB2312" w:eastAsia="仿宋_GB2312" w:hint="eastAsia"/>
          <w:sz w:val="32"/>
          <w:szCs w:val="32"/>
        </w:rPr>
        <w:t>万元。</w:t>
      </w:r>
    </w:p>
    <w:p w:rsidR="00FB2C8C" w:rsidRPr="00101234" w:rsidRDefault="00FB2C8C" w:rsidP="00FB2C8C">
      <w:pPr>
        <w:spacing w:line="560" w:lineRule="exact"/>
        <w:ind w:firstLineChars="200" w:firstLine="640"/>
        <w:rPr>
          <w:rFonts w:ascii="楷体_GB2312" w:eastAsia="楷体_GB2312"/>
          <w:sz w:val="32"/>
          <w:szCs w:val="32"/>
        </w:rPr>
      </w:pPr>
      <w:r w:rsidRPr="00101234">
        <w:rPr>
          <w:rFonts w:ascii="楷体_GB2312" w:eastAsia="楷体_GB2312" w:hint="eastAsia"/>
          <w:sz w:val="32"/>
          <w:szCs w:val="32"/>
        </w:rPr>
        <w:t>（二）</w:t>
      </w:r>
      <w:r>
        <w:rPr>
          <w:rFonts w:ascii="楷体_GB2312" w:eastAsia="楷体_GB2312" w:hint="eastAsia"/>
          <w:sz w:val="32"/>
          <w:szCs w:val="32"/>
        </w:rPr>
        <w:t>本年</w:t>
      </w:r>
      <w:r w:rsidRPr="00101234">
        <w:rPr>
          <w:rFonts w:ascii="楷体_GB2312" w:eastAsia="楷体_GB2312" w:hint="eastAsia"/>
          <w:sz w:val="32"/>
          <w:szCs w:val="32"/>
        </w:rPr>
        <w:t>其他资金收入</w:t>
      </w:r>
      <w:r w:rsidR="009D32CD">
        <w:rPr>
          <w:rFonts w:ascii="楷体_GB2312" w:eastAsia="楷体_GB2312"/>
          <w:sz w:val="32"/>
          <w:szCs w:val="32"/>
        </w:rPr>
        <w:t>4.2</w:t>
      </w:r>
      <w:r w:rsidRPr="00101234">
        <w:rPr>
          <w:rFonts w:ascii="楷体_GB2312" w:eastAsia="楷体_GB2312" w:hint="eastAsia"/>
          <w:sz w:val="32"/>
          <w:szCs w:val="32"/>
        </w:rPr>
        <w:t>万元</w:t>
      </w:r>
    </w:p>
    <w:p w:rsidR="00FB2C8C" w:rsidRPr="00101234" w:rsidRDefault="00FB2C8C" w:rsidP="00FB2C8C">
      <w:pPr>
        <w:spacing w:line="560" w:lineRule="exact"/>
        <w:ind w:firstLineChars="200" w:firstLine="640"/>
        <w:rPr>
          <w:rFonts w:ascii="仿宋_GB2312" w:eastAsia="仿宋_GB2312"/>
          <w:sz w:val="32"/>
          <w:szCs w:val="32"/>
        </w:rPr>
      </w:pPr>
      <w:r w:rsidRPr="00101234">
        <w:rPr>
          <w:rFonts w:ascii="仿宋_GB2312" w:eastAsia="仿宋_GB2312" w:hint="eastAsia"/>
          <w:sz w:val="32"/>
          <w:szCs w:val="32"/>
        </w:rPr>
        <w:t>4.财政专户管理资金收入</w:t>
      </w:r>
      <w:r w:rsidR="00BA2C52">
        <w:rPr>
          <w:rFonts w:ascii="仿宋_GB2312" w:eastAsia="仿宋_GB2312"/>
          <w:sz w:val="32"/>
          <w:szCs w:val="32"/>
        </w:rPr>
        <w:t>0</w:t>
      </w:r>
      <w:r w:rsidRPr="00101234">
        <w:rPr>
          <w:rFonts w:ascii="仿宋_GB2312" w:eastAsia="仿宋_GB2312" w:hint="eastAsia"/>
          <w:sz w:val="32"/>
          <w:szCs w:val="32"/>
        </w:rPr>
        <w:t>万元。</w:t>
      </w:r>
    </w:p>
    <w:p w:rsidR="00FB2C8C" w:rsidRPr="00101234" w:rsidRDefault="00FB2C8C" w:rsidP="00FB2C8C">
      <w:pPr>
        <w:spacing w:line="560" w:lineRule="exact"/>
        <w:ind w:firstLineChars="200" w:firstLine="640"/>
        <w:rPr>
          <w:rFonts w:ascii="仿宋_GB2312" w:eastAsia="仿宋_GB2312"/>
          <w:sz w:val="32"/>
          <w:szCs w:val="32"/>
        </w:rPr>
      </w:pPr>
      <w:r w:rsidRPr="00101234">
        <w:rPr>
          <w:rFonts w:ascii="仿宋_GB2312" w:eastAsia="仿宋_GB2312" w:hint="eastAsia"/>
          <w:sz w:val="32"/>
          <w:szCs w:val="32"/>
        </w:rPr>
        <w:t>5.事业收入</w:t>
      </w:r>
      <w:r w:rsidR="00BA2C52">
        <w:rPr>
          <w:rFonts w:ascii="仿宋_GB2312" w:eastAsia="仿宋_GB2312"/>
          <w:sz w:val="32"/>
          <w:szCs w:val="32"/>
        </w:rPr>
        <w:t>4</w:t>
      </w:r>
      <w:r w:rsidRPr="00101234">
        <w:rPr>
          <w:rFonts w:ascii="仿宋_GB2312" w:eastAsia="仿宋_GB2312" w:hint="eastAsia"/>
          <w:sz w:val="32"/>
          <w:szCs w:val="32"/>
        </w:rPr>
        <w:t>万元。</w:t>
      </w:r>
    </w:p>
    <w:p w:rsidR="00FB2C8C" w:rsidRPr="00101234" w:rsidRDefault="00FB2C8C" w:rsidP="00FB2C8C">
      <w:pPr>
        <w:spacing w:line="560" w:lineRule="exact"/>
        <w:ind w:firstLineChars="200" w:firstLine="640"/>
        <w:rPr>
          <w:rFonts w:ascii="仿宋_GB2312" w:eastAsia="仿宋_GB2312"/>
          <w:sz w:val="32"/>
          <w:szCs w:val="32"/>
        </w:rPr>
      </w:pPr>
      <w:r w:rsidRPr="00101234">
        <w:rPr>
          <w:rFonts w:ascii="仿宋_GB2312" w:eastAsia="仿宋_GB2312" w:hint="eastAsia"/>
          <w:sz w:val="32"/>
          <w:szCs w:val="32"/>
        </w:rPr>
        <w:t>6.上级补助收入</w:t>
      </w:r>
      <w:r w:rsidR="00BA2C52">
        <w:rPr>
          <w:rFonts w:ascii="仿宋_GB2312" w:eastAsia="仿宋_GB2312"/>
          <w:sz w:val="32"/>
          <w:szCs w:val="32"/>
        </w:rPr>
        <w:t>0</w:t>
      </w:r>
      <w:r w:rsidRPr="00101234">
        <w:rPr>
          <w:rFonts w:ascii="仿宋_GB2312" w:eastAsia="仿宋_GB2312" w:hint="eastAsia"/>
          <w:sz w:val="32"/>
          <w:szCs w:val="32"/>
        </w:rPr>
        <w:t>万元。</w:t>
      </w:r>
    </w:p>
    <w:p w:rsidR="00FB2C8C" w:rsidRPr="00101234" w:rsidRDefault="00FB2C8C" w:rsidP="00FB2C8C">
      <w:pPr>
        <w:spacing w:line="560" w:lineRule="exact"/>
        <w:ind w:firstLineChars="200" w:firstLine="640"/>
        <w:rPr>
          <w:rFonts w:ascii="仿宋_GB2312" w:eastAsia="仿宋_GB2312"/>
          <w:sz w:val="32"/>
          <w:szCs w:val="32"/>
        </w:rPr>
      </w:pPr>
      <w:r w:rsidRPr="00101234">
        <w:rPr>
          <w:rFonts w:ascii="仿宋_GB2312" w:eastAsia="仿宋_GB2312" w:hint="eastAsia"/>
          <w:sz w:val="32"/>
          <w:szCs w:val="32"/>
        </w:rPr>
        <w:t>7.附属单位上缴收入</w:t>
      </w:r>
      <w:r w:rsidR="00BA2C52">
        <w:rPr>
          <w:rFonts w:ascii="仿宋_GB2312" w:eastAsia="仿宋_GB2312"/>
          <w:sz w:val="32"/>
          <w:szCs w:val="32"/>
        </w:rPr>
        <w:t>0</w:t>
      </w:r>
      <w:r w:rsidRPr="00101234">
        <w:rPr>
          <w:rFonts w:ascii="仿宋_GB2312" w:eastAsia="仿宋_GB2312" w:hint="eastAsia"/>
          <w:sz w:val="32"/>
          <w:szCs w:val="32"/>
        </w:rPr>
        <w:t>万元。</w:t>
      </w:r>
    </w:p>
    <w:p w:rsidR="00FB2C8C" w:rsidRPr="00101234" w:rsidRDefault="00FB2C8C" w:rsidP="00FB2C8C">
      <w:pPr>
        <w:spacing w:line="560" w:lineRule="exact"/>
        <w:ind w:firstLineChars="200" w:firstLine="640"/>
        <w:rPr>
          <w:rFonts w:ascii="仿宋_GB2312" w:eastAsia="仿宋_GB2312"/>
          <w:sz w:val="32"/>
          <w:szCs w:val="32"/>
        </w:rPr>
      </w:pPr>
      <w:r w:rsidRPr="00101234">
        <w:rPr>
          <w:rFonts w:ascii="仿宋_GB2312" w:eastAsia="仿宋_GB2312" w:hint="eastAsia"/>
          <w:sz w:val="32"/>
          <w:szCs w:val="32"/>
        </w:rPr>
        <w:t>8.事业单位经营收入</w:t>
      </w:r>
      <w:r w:rsidR="00BA2C52">
        <w:rPr>
          <w:rFonts w:ascii="仿宋_GB2312" w:eastAsia="仿宋_GB2312"/>
          <w:sz w:val="32"/>
          <w:szCs w:val="32"/>
        </w:rPr>
        <w:t>0</w:t>
      </w:r>
      <w:r w:rsidRPr="00101234">
        <w:rPr>
          <w:rFonts w:ascii="仿宋_GB2312" w:eastAsia="仿宋_GB2312" w:hint="eastAsia"/>
          <w:sz w:val="32"/>
          <w:szCs w:val="32"/>
        </w:rPr>
        <w:t>万元。</w:t>
      </w:r>
    </w:p>
    <w:p w:rsidR="00FB2C8C" w:rsidRPr="00101234" w:rsidRDefault="00FB2C8C" w:rsidP="00FB2C8C">
      <w:pPr>
        <w:spacing w:line="560" w:lineRule="exact"/>
        <w:ind w:firstLineChars="200" w:firstLine="640"/>
        <w:rPr>
          <w:rFonts w:ascii="仿宋_GB2312" w:eastAsia="仿宋_GB2312"/>
          <w:sz w:val="32"/>
          <w:szCs w:val="32"/>
        </w:rPr>
      </w:pPr>
      <w:r w:rsidRPr="00101234">
        <w:rPr>
          <w:rFonts w:ascii="仿宋_GB2312" w:eastAsia="仿宋_GB2312" w:hint="eastAsia"/>
          <w:sz w:val="32"/>
          <w:szCs w:val="32"/>
        </w:rPr>
        <w:t>9.其他收入</w:t>
      </w:r>
      <w:r w:rsidR="00BA2C52" w:rsidRPr="00BA2C52">
        <w:rPr>
          <w:rFonts w:ascii="仿宋_GB2312" w:eastAsia="仿宋_GB2312"/>
          <w:sz w:val="32"/>
          <w:szCs w:val="32"/>
        </w:rPr>
        <w:t>0.20</w:t>
      </w:r>
      <w:r w:rsidRPr="00101234">
        <w:rPr>
          <w:rFonts w:ascii="仿宋_GB2312" w:eastAsia="仿宋_GB2312" w:hint="eastAsia"/>
          <w:sz w:val="32"/>
          <w:szCs w:val="32"/>
        </w:rPr>
        <w:t>万元。</w:t>
      </w:r>
    </w:p>
    <w:p w:rsidR="00FB2C8C" w:rsidRPr="00101234" w:rsidRDefault="00FB2C8C" w:rsidP="00FB2C8C">
      <w:pPr>
        <w:spacing w:line="560" w:lineRule="exact"/>
        <w:ind w:firstLineChars="200" w:firstLine="640"/>
        <w:rPr>
          <w:rFonts w:ascii="楷体_GB2312" w:eastAsia="楷体_GB2312"/>
          <w:sz w:val="32"/>
          <w:szCs w:val="32"/>
        </w:rPr>
      </w:pPr>
      <w:r w:rsidRPr="00101234">
        <w:rPr>
          <w:rFonts w:ascii="楷体_GB2312" w:eastAsia="楷体_GB2312" w:hint="eastAsia"/>
          <w:sz w:val="32"/>
          <w:szCs w:val="32"/>
        </w:rPr>
        <w:t>（三）上年结转结余</w:t>
      </w:r>
      <w:r w:rsidR="00BA2C52" w:rsidRPr="00BA2C52">
        <w:rPr>
          <w:rFonts w:ascii="楷体_GB2312" w:eastAsia="楷体_GB2312"/>
          <w:sz w:val="32"/>
          <w:szCs w:val="32"/>
        </w:rPr>
        <w:t>111.67</w:t>
      </w:r>
      <w:r w:rsidRPr="00101234">
        <w:rPr>
          <w:rFonts w:ascii="楷体_GB2312" w:eastAsia="楷体_GB2312" w:hint="eastAsia"/>
          <w:sz w:val="32"/>
          <w:szCs w:val="32"/>
        </w:rPr>
        <w:t>万元</w:t>
      </w:r>
    </w:p>
    <w:p w:rsidR="00FB2C8C" w:rsidRPr="00101234" w:rsidRDefault="00FB2C8C" w:rsidP="00FB2C8C">
      <w:pPr>
        <w:spacing w:line="560" w:lineRule="exact"/>
        <w:ind w:firstLineChars="200" w:firstLine="640"/>
        <w:rPr>
          <w:rFonts w:ascii="仿宋_GB2312" w:eastAsia="仿宋_GB2312"/>
          <w:sz w:val="32"/>
          <w:szCs w:val="32"/>
        </w:rPr>
      </w:pPr>
      <w:r w:rsidRPr="00101234">
        <w:rPr>
          <w:rFonts w:ascii="仿宋_GB2312" w:eastAsia="仿宋_GB2312" w:hint="eastAsia"/>
          <w:sz w:val="32"/>
          <w:szCs w:val="32"/>
        </w:rPr>
        <w:t>10.上年结转结余</w:t>
      </w:r>
      <w:r w:rsidR="00BA2C52" w:rsidRPr="00BA2C52">
        <w:rPr>
          <w:rFonts w:ascii="仿宋_GB2312" w:eastAsia="仿宋_GB2312"/>
          <w:sz w:val="32"/>
          <w:szCs w:val="32"/>
        </w:rPr>
        <w:t>111.67</w:t>
      </w:r>
      <w:r w:rsidRPr="00101234">
        <w:rPr>
          <w:rFonts w:ascii="仿宋_GB2312" w:eastAsia="仿宋_GB2312" w:hint="eastAsia"/>
          <w:sz w:val="32"/>
          <w:szCs w:val="32"/>
        </w:rPr>
        <w:t>万元。</w:t>
      </w:r>
    </w:p>
    <w:p w:rsidR="00FB2C8C" w:rsidRPr="00101234" w:rsidRDefault="00FB2C8C" w:rsidP="00FB2C8C">
      <w:pPr>
        <w:pStyle w:val="2"/>
        <w:jc w:val="center"/>
        <w:rPr>
          <w:rFonts w:ascii="仿宋_GB2312" w:eastAsia="仿宋_GB2312"/>
          <w:b w:val="0"/>
          <w:bCs w:val="0"/>
          <w:sz w:val="32"/>
        </w:rPr>
      </w:pPr>
      <w:r w:rsidRPr="00101234">
        <w:rPr>
          <w:rFonts w:ascii="仿宋_GB2312" w:eastAsia="仿宋_GB2312" w:hint="eastAsia"/>
          <w:sz w:val="32"/>
        </w:rPr>
        <w:t>图1：收入预算</w:t>
      </w:r>
    </w:p>
    <w:p w:rsidR="00FB2C8C" w:rsidRDefault="00A3497D" w:rsidP="00FB2C8C">
      <w:pPr>
        <w:pStyle w:val="2"/>
        <w:jc w:val="center"/>
      </w:pPr>
      <w:r>
        <w:rPr>
          <w:noProof/>
        </w:rPr>
        <w:drawing>
          <wp:inline distT="0" distB="0" distL="0" distR="0" wp14:anchorId="59BC334F" wp14:editId="12ACC366">
            <wp:extent cx="4572000" cy="2743200"/>
            <wp:effectExtent l="0" t="0" r="0" b="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8704DA" w:rsidRPr="008704DA" w:rsidRDefault="008704DA" w:rsidP="008704DA">
      <w:bookmarkStart w:id="0" w:name="_GoBack"/>
      <w:bookmarkEnd w:id="0"/>
    </w:p>
    <w:p w:rsidR="00FB2C8C" w:rsidRPr="00101234" w:rsidRDefault="00FB2C8C" w:rsidP="00FB2C8C">
      <w:pPr>
        <w:spacing w:line="560" w:lineRule="exact"/>
        <w:ind w:firstLineChars="200" w:firstLine="640"/>
        <w:rPr>
          <w:rFonts w:ascii="黑体" w:eastAsia="黑体"/>
          <w:sz w:val="32"/>
          <w:szCs w:val="32"/>
        </w:rPr>
      </w:pPr>
      <w:r w:rsidRPr="00101234">
        <w:rPr>
          <w:rFonts w:ascii="黑体" w:eastAsia="黑体" w:hint="eastAsia"/>
          <w:sz w:val="32"/>
          <w:szCs w:val="32"/>
        </w:rPr>
        <w:t>三、支出预算情况说明</w:t>
      </w:r>
    </w:p>
    <w:p w:rsidR="00FB2C8C" w:rsidRPr="00796658" w:rsidRDefault="00FB2C8C" w:rsidP="00F55397">
      <w:pPr>
        <w:ind w:firstLineChars="250" w:firstLine="800"/>
        <w:rPr>
          <w:rFonts w:ascii="仿宋" w:eastAsia="仿宋" w:hAnsi="仿宋"/>
          <w:sz w:val="32"/>
          <w:szCs w:val="32"/>
        </w:rPr>
      </w:pPr>
      <w:r w:rsidRPr="00101234">
        <w:rPr>
          <w:rFonts w:ascii="仿宋_GB2312" w:eastAsia="仿宋_GB2312" w:hint="eastAsia"/>
          <w:sz w:val="32"/>
          <w:szCs w:val="32"/>
        </w:rPr>
        <w:t>2023年支出预算</w:t>
      </w:r>
      <w:r w:rsidR="00390C2D">
        <w:rPr>
          <w:rFonts w:ascii="仿宋_GB2312" w:eastAsia="仿宋_GB2312"/>
          <w:sz w:val="32"/>
          <w:szCs w:val="32"/>
        </w:rPr>
        <w:t>3</w:t>
      </w:r>
      <w:r w:rsidR="009D32CD" w:rsidRPr="009D32CD">
        <w:rPr>
          <w:rFonts w:ascii="仿宋_GB2312" w:eastAsia="仿宋_GB2312"/>
          <w:sz w:val="32"/>
          <w:szCs w:val="32"/>
        </w:rPr>
        <w:t>290.22</w:t>
      </w:r>
      <w:r w:rsidR="009D7602">
        <w:rPr>
          <w:rFonts w:ascii="仿宋_GB2312" w:eastAsia="仿宋_GB2312" w:hint="eastAsia"/>
          <w:sz w:val="32"/>
          <w:szCs w:val="32"/>
        </w:rPr>
        <w:t>万元，</w:t>
      </w:r>
      <w:r w:rsidRPr="00101234">
        <w:rPr>
          <w:rFonts w:ascii="仿宋_GB2312" w:eastAsia="仿宋_GB2312" w:hint="eastAsia"/>
          <w:sz w:val="32"/>
          <w:szCs w:val="32"/>
        </w:rPr>
        <w:t>比2022年</w:t>
      </w:r>
      <w:r>
        <w:rPr>
          <w:rFonts w:ascii="仿宋_GB2312" w:eastAsia="仿宋_GB2312" w:hint="eastAsia"/>
          <w:sz w:val="32"/>
          <w:szCs w:val="32"/>
        </w:rPr>
        <w:t>年初预算数</w:t>
      </w:r>
      <w:r w:rsidR="009D32CD" w:rsidRPr="008817AA">
        <w:rPr>
          <w:rFonts w:ascii="仿宋_GB2312" w:eastAsia="仿宋_GB2312" w:cs="Times New Roman"/>
          <w:sz w:val="32"/>
          <w:szCs w:val="32"/>
        </w:rPr>
        <w:t>2920.28</w:t>
      </w:r>
      <w:r w:rsidRPr="00101234">
        <w:rPr>
          <w:rFonts w:ascii="仿宋_GB2312" w:eastAsia="仿宋_GB2312" w:hint="eastAsia"/>
          <w:sz w:val="32"/>
          <w:szCs w:val="32"/>
        </w:rPr>
        <w:t>万元增加</w:t>
      </w:r>
      <w:r w:rsidR="00796658" w:rsidRPr="005D3AF6">
        <w:rPr>
          <w:rFonts w:ascii="仿宋_GB2312" w:eastAsia="仿宋_GB2312" w:hint="eastAsia"/>
          <w:sz w:val="32"/>
          <w:szCs w:val="32"/>
        </w:rPr>
        <w:t>369.9</w:t>
      </w:r>
      <w:r w:rsidR="00796658">
        <w:rPr>
          <w:rFonts w:ascii="仿宋_GB2312" w:eastAsia="仿宋_GB2312"/>
          <w:sz w:val="32"/>
          <w:szCs w:val="32"/>
        </w:rPr>
        <w:t>4</w:t>
      </w:r>
      <w:r w:rsidRPr="00101234">
        <w:rPr>
          <w:rFonts w:ascii="仿宋_GB2312" w:eastAsia="仿宋_GB2312" w:hint="eastAsia"/>
          <w:sz w:val="32"/>
          <w:szCs w:val="32"/>
        </w:rPr>
        <w:t>万元，增长</w:t>
      </w:r>
      <w:r w:rsidR="00B40EAF">
        <w:rPr>
          <w:rFonts w:ascii="仿宋_GB2312" w:eastAsia="仿宋_GB2312"/>
          <w:sz w:val="32"/>
          <w:szCs w:val="32"/>
        </w:rPr>
        <w:t>12.6</w:t>
      </w:r>
      <w:r w:rsidR="00796658">
        <w:rPr>
          <w:rFonts w:ascii="仿宋_GB2312" w:eastAsia="仿宋_GB2312"/>
          <w:sz w:val="32"/>
          <w:szCs w:val="32"/>
        </w:rPr>
        <w:t>7</w:t>
      </w:r>
      <w:r w:rsidR="00B40EAF">
        <w:rPr>
          <w:rFonts w:ascii="仿宋_GB2312" w:eastAsia="仿宋_GB2312" w:hint="eastAsia"/>
          <w:sz w:val="32"/>
          <w:szCs w:val="32"/>
        </w:rPr>
        <w:t>%</w:t>
      </w:r>
      <w:r w:rsidRPr="00101234">
        <w:rPr>
          <w:rFonts w:ascii="仿宋_GB2312" w:eastAsia="仿宋_GB2312" w:hint="eastAsia"/>
          <w:sz w:val="32"/>
          <w:szCs w:val="32"/>
        </w:rPr>
        <w:t>。</w:t>
      </w:r>
      <w:r w:rsidR="00796658" w:rsidRPr="00395CA8">
        <w:rPr>
          <w:rFonts w:ascii="仿宋_GB2312" w:eastAsia="仿宋_GB2312" w:hint="eastAsia"/>
          <w:sz w:val="32"/>
          <w:szCs w:val="32"/>
        </w:rPr>
        <w:t>主要原因为</w:t>
      </w:r>
      <w:r w:rsidR="00F34161" w:rsidRPr="00395CA8">
        <w:rPr>
          <w:rFonts w:ascii="仿宋_GB2312" w:eastAsia="仿宋_GB2312" w:hint="eastAsia"/>
          <w:sz w:val="32"/>
          <w:szCs w:val="32"/>
        </w:rPr>
        <w:lastRenderedPageBreak/>
        <w:t>2023年</w:t>
      </w:r>
      <w:r w:rsidR="00F34161" w:rsidRPr="00395CA8">
        <w:rPr>
          <w:rFonts w:ascii="仿宋_GB2312" w:eastAsia="仿宋_GB2312" w:hAnsi="仿宋_GB2312" w:cs="仿宋_GB2312" w:hint="eastAsia"/>
          <w:sz w:val="32"/>
          <w:szCs w:val="32"/>
        </w:rPr>
        <w:t>重新核定博物馆行业定额</w:t>
      </w:r>
      <w:r w:rsidR="005F6933">
        <w:rPr>
          <w:rFonts w:ascii="仿宋_GB2312" w:eastAsia="仿宋_GB2312" w:hAnsi="仿宋_GB2312" w:cs="仿宋_GB2312" w:hint="eastAsia"/>
          <w:sz w:val="32"/>
          <w:szCs w:val="32"/>
        </w:rPr>
        <w:t>,</w:t>
      </w:r>
      <w:r w:rsidR="00F34161" w:rsidRPr="00395CA8">
        <w:rPr>
          <w:rFonts w:ascii="仿宋_GB2312" w:eastAsia="仿宋_GB2312" w:hint="eastAsia"/>
          <w:sz w:val="32"/>
          <w:szCs w:val="32"/>
        </w:rPr>
        <w:t>造成</w:t>
      </w:r>
      <w:r w:rsidR="00796658" w:rsidRPr="00395CA8">
        <w:rPr>
          <w:rFonts w:ascii="仿宋_GB2312" w:eastAsia="仿宋_GB2312" w:hint="eastAsia"/>
          <w:sz w:val="32"/>
          <w:szCs w:val="32"/>
        </w:rPr>
        <w:t>本年支出预算有所增</w:t>
      </w:r>
      <w:r w:rsidR="00F34161" w:rsidRPr="00395CA8">
        <w:rPr>
          <w:rFonts w:ascii="仿宋_GB2312" w:eastAsia="仿宋_GB2312" w:hint="eastAsia"/>
          <w:sz w:val="32"/>
          <w:szCs w:val="32"/>
        </w:rPr>
        <w:t>加</w:t>
      </w:r>
      <w:r w:rsidRPr="00395CA8">
        <w:rPr>
          <w:rFonts w:ascii="仿宋_GB2312" w:eastAsia="仿宋_GB2312" w:hint="eastAsia"/>
          <w:sz w:val="32"/>
          <w:szCs w:val="32"/>
        </w:rPr>
        <w:t>。</w:t>
      </w:r>
    </w:p>
    <w:p w:rsidR="00B40EAF" w:rsidRDefault="00FB2C8C" w:rsidP="00B40EAF">
      <w:pPr>
        <w:ind w:firstLineChars="150" w:firstLine="480"/>
        <w:rPr>
          <w:rFonts w:ascii="仿宋_GB2312" w:eastAsia="仿宋_GB2312"/>
          <w:sz w:val="32"/>
          <w:szCs w:val="32"/>
        </w:rPr>
      </w:pPr>
      <w:r w:rsidRPr="00101234">
        <w:rPr>
          <w:rFonts w:ascii="楷体_GB2312" w:eastAsia="楷体_GB2312" w:hAnsi="楷体_GB2312" w:cs="楷体_GB2312" w:hint="eastAsia"/>
          <w:sz w:val="32"/>
          <w:szCs w:val="32"/>
        </w:rPr>
        <w:t>(一)基本支出。</w:t>
      </w:r>
      <w:r w:rsidR="00B40EAF">
        <w:rPr>
          <w:rFonts w:ascii="仿宋_GB2312" w:eastAsia="仿宋_GB2312" w:hint="eastAsia"/>
          <w:sz w:val="32"/>
          <w:szCs w:val="32"/>
        </w:rPr>
        <w:t>基本支出预算2768.</w:t>
      </w:r>
      <w:r w:rsidR="00B40EAF">
        <w:rPr>
          <w:rFonts w:ascii="仿宋_GB2312" w:eastAsia="仿宋_GB2312"/>
          <w:sz w:val="32"/>
          <w:szCs w:val="32"/>
        </w:rPr>
        <w:t>94</w:t>
      </w:r>
      <w:r w:rsidR="00B40EAF">
        <w:rPr>
          <w:rFonts w:ascii="仿宋_GB2312" w:eastAsia="仿宋_GB2312" w:hint="eastAsia"/>
          <w:sz w:val="32"/>
          <w:szCs w:val="32"/>
        </w:rPr>
        <w:t>万元，占总支出预算84.16%，比2022年</w:t>
      </w:r>
      <w:r w:rsidR="00B40EAF" w:rsidRPr="005D3AF6">
        <w:rPr>
          <w:rFonts w:ascii="仿宋_GB2312" w:eastAsia="仿宋_GB2312"/>
          <w:sz w:val="32"/>
          <w:szCs w:val="32"/>
        </w:rPr>
        <w:t>2685.80</w:t>
      </w:r>
      <w:r w:rsidR="00B40EAF" w:rsidRPr="005D3AF6">
        <w:rPr>
          <w:rFonts w:ascii="仿宋_GB2312" w:eastAsia="仿宋_GB2312" w:hint="eastAsia"/>
          <w:sz w:val="32"/>
          <w:szCs w:val="32"/>
        </w:rPr>
        <w:t>万元增</w:t>
      </w:r>
      <w:r w:rsidR="00B40EAF">
        <w:rPr>
          <w:rFonts w:ascii="仿宋_GB2312" w:eastAsia="仿宋_GB2312" w:hint="eastAsia"/>
          <w:sz w:val="32"/>
          <w:szCs w:val="32"/>
        </w:rPr>
        <w:t>长了83.1</w:t>
      </w:r>
      <w:r w:rsidR="00B40EAF">
        <w:rPr>
          <w:rFonts w:ascii="仿宋_GB2312" w:eastAsia="仿宋_GB2312"/>
          <w:sz w:val="32"/>
          <w:szCs w:val="32"/>
        </w:rPr>
        <w:t>4</w:t>
      </w:r>
      <w:r w:rsidR="00B40EAF">
        <w:rPr>
          <w:rFonts w:ascii="仿宋_GB2312" w:eastAsia="仿宋_GB2312" w:hint="eastAsia"/>
          <w:sz w:val="32"/>
          <w:szCs w:val="32"/>
        </w:rPr>
        <w:t>万元,增长了3.1%</w:t>
      </w:r>
      <w:r w:rsidR="009D7602">
        <w:rPr>
          <w:rFonts w:ascii="仿宋_GB2312" w:eastAsia="仿宋_GB2312" w:hint="eastAsia"/>
          <w:sz w:val="32"/>
          <w:szCs w:val="32"/>
        </w:rPr>
        <w:t>。</w:t>
      </w:r>
      <w:r w:rsidR="00F34161">
        <w:rPr>
          <w:rFonts w:ascii="仿宋_GB2312" w:eastAsia="仿宋_GB2312" w:hAnsi="仿宋_GB2312" w:cs="仿宋_GB2312" w:hint="eastAsia"/>
          <w:sz w:val="32"/>
          <w:szCs w:val="32"/>
        </w:rPr>
        <w:t>主要原因是重新核定博物馆行业定额,</w:t>
      </w:r>
      <w:r w:rsidR="00F34161" w:rsidRPr="00F34161">
        <w:rPr>
          <w:rFonts w:ascii="仿宋_GB2312" w:eastAsia="仿宋_GB2312" w:hAnsi="仿宋_GB2312" w:cs="仿宋_GB2312" w:hint="eastAsia"/>
          <w:sz w:val="32"/>
          <w:szCs w:val="32"/>
        </w:rPr>
        <w:t xml:space="preserve"> </w:t>
      </w:r>
      <w:r w:rsidR="00F34161">
        <w:rPr>
          <w:rFonts w:ascii="仿宋_GB2312" w:eastAsia="仿宋_GB2312" w:hAnsi="仿宋_GB2312" w:cs="仿宋_GB2312" w:hint="eastAsia"/>
          <w:sz w:val="32"/>
          <w:szCs w:val="32"/>
        </w:rPr>
        <w:t>造成基本经费增加。</w:t>
      </w:r>
    </w:p>
    <w:p w:rsidR="00B40EAF" w:rsidRPr="005D3AF6" w:rsidRDefault="00FB2C8C" w:rsidP="00B40EAF">
      <w:pPr>
        <w:ind w:firstLineChars="150" w:firstLine="480"/>
        <w:rPr>
          <w:rFonts w:ascii="仿宋" w:eastAsia="仿宋" w:hAnsi="仿宋"/>
          <w:sz w:val="32"/>
          <w:szCs w:val="32"/>
        </w:rPr>
      </w:pPr>
      <w:r w:rsidRPr="00101234">
        <w:rPr>
          <w:rFonts w:ascii="楷体_GB2312" w:eastAsia="楷体_GB2312" w:hAnsi="楷体_GB2312" w:cs="楷体_GB2312" w:hint="eastAsia"/>
          <w:sz w:val="32"/>
          <w:szCs w:val="32"/>
        </w:rPr>
        <w:t>（二）项目支出。</w:t>
      </w:r>
      <w:r w:rsidR="00B40EAF">
        <w:rPr>
          <w:rFonts w:ascii="仿宋_GB2312" w:eastAsia="仿宋_GB2312" w:hint="eastAsia"/>
          <w:sz w:val="32"/>
          <w:szCs w:val="32"/>
        </w:rPr>
        <w:t>项目支出预算</w:t>
      </w:r>
      <w:r w:rsidR="00B40EAF">
        <w:rPr>
          <w:rFonts w:ascii="仿宋_GB2312" w:eastAsia="仿宋_GB2312"/>
          <w:sz w:val="32"/>
          <w:szCs w:val="32"/>
        </w:rPr>
        <w:t>521.2</w:t>
      </w:r>
      <w:r w:rsidR="00B40EAF">
        <w:rPr>
          <w:rFonts w:ascii="仿宋_GB2312" w:eastAsia="仿宋_GB2312" w:hint="eastAsia"/>
          <w:sz w:val="32"/>
          <w:szCs w:val="32"/>
        </w:rPr>
        <w:t>8万元，比2022年</w:t>
      </w:r>
      <w:r w:rsidR="00B40EAF" w:rsidRPr="005D3AF6">
        <w:rPr>
          <w:rFonts w:ascii="仿宋_GB2312" w:eastAsia="仿宋_GB2312"/>
          <w:sz w:val="32"/>
          <w:szCs w:val="32"/>
        </w:rPr>
        <w:t>234.48</w:t>
      </w:r>
      <w:r w:rsidR="00B40EAF">
        <w:rPr>
          <w:rFonts w:ascii="仿宋_GB2312" w:eastAsia="仿宋_GB2312" w:hint="eastAsia"/>
          <w:sz w:val="32"/>
          <w:szCs w:val="32"/>
        </w:rPr>
        <w:t>万元增加286.8万元，增长122.31%</w:t>
      </w:r>
      <w:r w:rsidR="005F6933">
        <w:rPr>
          <w:rFonts w:ascii="仿宋_GB2312" w:eastAsia="仿宋_GB2312" w:hint="eastAsia"/>
          <w:sz w:val="32"/>
          <w:szCs w:val="32"/>
        </w:rPr>
        <w:t>。</w:t>
      </w:r>
    </w:p>
    <w:p w:rsidR="00FB2C8C" w:rsidRPr="00101234" w:rsidRDefault="00FB2C8C" w:rsidP="00FB2C8C">
      <w:pPr>
        <w:spacing w:line="560" w:lineRule="exact"/>
        <w:ind w:firstLine="640"/>
        <w:rPr>
          <w:rFonts w:ascii="仿宋_GB2312" w:eastAsia="仿宋_GB2312"/>
          <w:sz w:val="32"/>
          <w:szCs w:val="32"/>
        </w:rPr>
      </w:pPr>
      <w:r w:rsidRPr="00101234">
        <w:rPr>
          <w:rFonts w:ascii="仿宋_GB2312" w:eastAsia="仿宋_GB2312" w:hint="eastAsia"/>
          <w:sz w:val="32"/>
          <w:szCs w:val="32"/>
        </w:rPr>
        <w:t>其中：</w:t>
      </w:r>
    </w:p>
    <w:p w:rsidR="00FB2C8C" w:rsidRPr="00101234" w:rsidRDefault="00FB2C8C" w:rsidP="00FB2C8C">
      <w:pPr>
        <w:spacing w:line="560" w:lineRule="exact"/>
        <w:ind w:firstLine="640"/>
        <w:rPr>
          <w:rFonts w:ascii="仿宋_GB2312" w:eastAsia="仿宋_GB2312"/>
          <w:sz w:val="32"/>
          <w:szCs w:val="32"/>
        </w:rPr>
      </w:pPr>
      <w:r w:rsidRPr="00101234">
        <w:rPr>
          <w:rFonts w:ascii="仿宋_GB2312" w:eastAsia="仿宋_GB2312" w:hint="eastAsia"/>
          <w:sz w:val="32"/>
          <w:szCs w:val="32"/>
        </w:rPr>
        <w:t>1.事业单位经营支出</w:t>
      </w:r>
      <w:r w:rsidR="00B40EAF">
        <w:rPr>
          <w:rFonts w:ascii="仿宋_GB2312" w:eastAsia="仿宋_GB2312"/>
          <w:sz w:val="32"/>
          <w:szCs w:val="32"/>
        </w:rPr>
        <w:t>0</w:t>
      </w:r>
      <w:r w:rsidRPr="00101234">
        <w:rPr>
          <w:rFonts w:ascii="仿宋_GB2312" w:eastAsia="仿宋_GB2312" w:hint="eastAsia"/>
          <w:sz w:val="32"/>
          <w:szCs w:val="32"/>
        </w:rPr>
        <w:t>万元。</w:t>
      </w:r>
    </w:p>
    <w:p w:rsidR="00FB2C8C" w:rsidRPr="00101234" w:rsidRDefault="00FB2C8C" w:rsidP="00FB2C8C">
      <w:pPr>
        <w:spacing w:line="560" w:lineRule="exact"/>
        <w:ind w:firstLine="640"/>
        <w:rPr>
          <w:rFonts w:ascii="仿宋_GB2312" w:eastAsia="仿宋_GB2312"/>
          <w:sz w:val="32"/>
          <w:szCs w:val="32"/>
        </w:rPr>
      </w:pPr>
      <w:r w:rsidRPr="00101234">
        <w:rPr>
          <w:rFonts w:ascii="仿宋_GB2312" w:eastAsia="仿宋_GB2312" w:hint="eastAsia"/>
          <w:sz w:val="32"/>
          <w:szCs w:val="32"/>
        </w:rPr>
        <w:t>2.上缴上级支出</w:t>
      </w:r>
      <w:r w:rsidR="00B40EAF">
        <w:rPr>
          <w:rFonts w:ascii="仿宋_GB2312" w:eastAsia="仿宋_GB2312"/>
          <w:sz w:val="32"/>
          <w:szCs w:val="32"/>
        </w:rPr>
        <w:t>0</w:t>
      </w:r>
      <w:r w:rsidRPr="00101234">
        <w:rPr>
          <w:rFonts w:ascii="仿宋_GB2312" w:eastAsia="仿宋_GB2312" w:hint="eastAsia"/>
          <w:sz w:val="32"/>
          <w:szCs w:val="32"/>
        </w:rPr>
        <w:t>万元。</w:t>
      </w:r>
    </w:p>
    <w:p w:rsidR="00FB2C8C" w:rsidRPr="00101234" w:rsidRDefault="00FB2C8C" w:rsidP="00FB2C8C">
      <w:pPr>
        <w:spacing w:line="560" w:lineRule="exact"/>
        <w:ind w:firstLine="640"/>
        <w:rPr>
          <w:rFonts w:ascii="仿宋_GB2312" w:eastAsia="仿宋_GB2312"/>
          <w:sz w:val="32"/>
          <w:szCs w:val="32"/>
        </w:rPr>
      </w:pPr>
      <w:r w:rsidRPr="00101234">
        <w:rPr>
          <w:rFonts w:ascii="仿宋_GB2312" w:eastAsia="仿宋_GB2312" w:hint="eastAsia"/>
          <w:sz w:val="32"/>
          <w:szCs w:val="32"/>
        </w:rPr>
        <w:t>3.对附属单位补助支出</w:t>
      </w:r>
      <w:r w:rsidR="00B40EAF">
        <w:rPr>
          <w:rFonts w:ascii="仿宋_GB2312" w:eastAsia="仿宋_GB2312"/>
          <w:sz w:val="32"/>
          <w:szCs w:val="32"/>
        </w:rPr>
        <w:t>0</w:t>
      </w:r>
      <w:r w:rsidRPr="00101234">
        <w:rPr>
          <w:rFonts w:ascii="仿宋_GB2312" w:eastAsia="仿宋_GB2312" w:hint="eastAsia"/>
          <w:sz w:val="32"/>
          <w:szCs w:val="32"/>
        </w:rPr>
        <w:t>万元。</w:t>
      </w:r>
    </w:p>
    <w:p w:rsidR="008704DA" w:rsidRDefault="008704DA" w:rsidP="00FB2C8C">
      <w:pPr>
        <w:pStyle w:val="2"/>
        <w:ind w:firstLine="642"/>
        <w:jc w:val="center"/>
        <w:rPr>
          <w:rFonts w:ascii="仿宋_GB2312" w:eastAsia="仿宋_GB2312"/>
          <w:sz w:val="32"/>
        </w:rPr>
      </w:pPr>
    </w:p>
    <w:p w:rsidR="00FB2C8C" w:rsidRPr="00101234" w:rsidRDefault="00FB2C8C" w:rsidP="00FB2C8C">
      <w:pPr>
        <w:pStyle w:val="2"/>
        <w:ind w:firstLine="642"/>
        <w:jc w:val="center"/>
        <w:rPr>
          <w:rFonts w:ascii="仿宋_GB2312" w:eastAsia="仿宋_GB2312"/>
          <w:sz w:val="32"/>
        </w:rPr>
      </w:pPr>
      <w:r w:rsidRPr="00101234">
        <w:rPr>
          <w:rFonts w:ascii="仿宋_GB2312" w:eastAsia="仿宋_GB2312" w:hint="eastAsia"/>
          <w:sz w:val="32"/>
        </w:rPr>
        <w:t>图2：基本支出和项目支出情况</w:t>
      </w:r>
    </w:p>
    <w:p w:rsidR="00FB2C8C" w:rsidRPr="00101234" w:rsidRDefault="00FB2C8C" w:rsidP="00FB2C8C"/>
    <w:p w:rsidR="00FB2C8C" w:rsidRPr="00101234" w:rsidRDefault="002607D4" w:rsidP="00FB2C8C">
      <w:pPr>
        <w:pStyle w:val="2"/>
        <w:jc w:val="center"/>
      </w:pPr>
      <w:r>
        <w:rPr>
          <w:noProof/>
        </w:rPr>
        <w:lastRenderedPageBreak/>
        <w:drawing>
          <wp:inline distT="0" distB="0" distL="0" distR="0" wp14:anchorId="7224D3D3" wp14:editId="51ECFDE5">
            <wp:extent cx="4572000" cy="2743200"/>
            <wp:effectExtent l="0" t="0" r="0" b="0"/>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FB2C8C" w:rsidRPr="00101234" w:rsidRDefault="00FB2C8C" w:rsidP="00FB2C8C">
      <w:pPr>
        <w:spacing w:line="560" w:lineRule="exact"/>
        <w:ind w:firstLineChars="200" w:firstLine="640"/>
        <w:rPr>
          <w:rFonts w:ascii="黑体" w:eastAsia="黑体"/>
          <w:sz w:val="32"/>
          <w:szCs w:val="32"/>
        </w:rPr>
      </w:pPr>
      <w:r w:rsidRPr="00101234">
        <w:rPr>
          <w:rFonts w:ascii="黑体" w:eastAsia="黑体" w:hint="eastAsia"/>
          <w:sz w:val="32"/>
          <w:szCs w:val="32"/>
        </w:rPr>
        <w:t>四、财政拨款“三公”经费预算情况说明</w:t>
      </w:r>
    </w:p>
    <w:p w:rsidR="00FB2C8C" w:rsidRPr="00101234" w:rsidRDefault="00FB2C8C" w:rsidP="00FB2C8C">
      <w:pPr>
        <w:spacing w:line="560" w:lineRule="exact"/>
        <w:ind w:firstLineChars="200" w:firstLine="640"/>
        <w:rPr>
          <w:rFonts w:ascii="楷体_GB2312" w:eastAsia="楷体_GB2312"/>
          <w:sz w:val="32"/>
          <w:szCs w:val="32"/>
        </w:rPr>
      </w:pPr>
      <w:r w:rsidRPr="00101234">
        <w:rPr>
          <w:rFonts w:ascii="楷体_GB2312" w:eastAsia="楷体_GB2312" w:hint="eastAsia"/>
          <w:sz w:val="32"/>
          <w:szCs w:val="32"/>
        </w:rPr>
        <w:t>（一）“三公”经费的单位范围</w:t>
      </w:r>
    </w:p>
    <w:p w:rsidR="00FB2C8C" w:rsidRPr="00101234" w:rsidRDefault="002607D4" w:rsidP="00FB2C8C">
      <w:pPr>
        <w:spacing w:line="560" w:lineRule="exact"/>
        <w:ind w:firstLineChars="200" w:firstLine="640"/>
        <w:rPr>
          <w:rFonts w:ascii="仿宋_GB2312" w:eastAsia="仿宋_GB2312"/>
          <w:sz w:val="32"/>
          <w:szCs w:val="32"/>
        </w:rPr>
      </w:pPr>
      <w:r>
        <w:rPr>
          <w:rFonts w:ascii="仿宋_GB2312" w:eastAsia="仿宋_GB2312" w:hint="eastAsia"/>
          <w:sz w:val="32"/>
          <w:szCs w:val="32"/>
        </w:rPr>
        <w:t>徐悲鸿纪念馆</w:t>
      </w:r>
      <w:r w:rsidR="00FB2C8C" w:rsidRPr="00101234">
        <w:rPr>
          <w:rFonts w:ascii="仿宋_GB2312" w:eastAsia="仿宋_GB2312" w:hint="eastAsia"/>
          <w:sz w:val="32"/>
          <w:szCs w:val="32"/>
        </w:rPr>
        <w:t>因公出国（境）费用、公务接待费、公务用车购置和运行维护费开支单位包括</w:t>
      </w:r>
      <w:r w:rsidR="0081533D">
        <w:rPr>
          <w:rFonts w:ascii="仿宋_GB2312" w:eastAsia="仿宋_GB2312"/>
          <w:sz w:val="32"/>
          <w:szCs w:val="32"/>
        </w:rPr>
        <w:t>1</w:t>
      </w:r>
      <w:r w:rsidR="00FB2C8C" w:rsidRPr="00101234">
        <w:rPr>
          <w:rFonts w:ascii="仿宋_GB2312" w:eastAsia="仿宋_GB2312" w:hint="eastAsia"/>
          <w:sz w:val="32"/>
          <w:szCs w:val="32"/>
        </w:rPr>
        <w:t>个所属单位。其他所属单位2023年无财政拨款安排的“三公”经费预算。</w:t>
      </w:r>
    </w:p>
    <w:p w:rsidR="008704DA" w:rsidRDefault="00FB2C8C" w:rsidP="00FB2C8C">
      <w:pPr>
        <w:spacing w:line="560" w:lineRule="exact"/>
        <w:ind w:firstLineChars="200" w:firstLine="640"/>
        <w:rPr>
          <w:rFonts w:ascii="仿宋_GB2312" w:eastAsia="仿宋_GB2312"/>
          <w:sz w:val="32"/>
          <w:szCs w:val="32"/>
        </w:rPr>
      </w:pPr>
      <w:r w:rsidRPr="00101234">
        <w:rPr>
          <w:rFonts w:ascii="楷体_GB2312" w:eastAsia="楷体_GB2312" w:hint="eastAsia"/>
          <w:sz w:val="32"/>
          <w:szCs w:val="32"/>
        </w:rPr>
        <w:t>（二）财政拨款“三公”经费预算情况说明</w:t>
      </w:r>
    </w:p>
    <w:p w:rsidR="00FB2C8C" w:rsidRPr="00101234" w:rsidRDefault="00FB2C8C" w:rsidP="00FB2C8C">
      <w:pPr>
        <w:spacing w:line="560" w:lineRule="exact"/>
        <w:ind w:firstLineChars="200" w:firstLine="640"/>
        <w:rPr>
          <w:rFonts w:ascii="仿宋_GB2312" w:eastAsia="仿宋_GB2312"/>
          <w:sz w:val="32"/>
          <w:szCs w:val="32"/>
        </w:rPr>
      </w:pPr>
      <w:r w:rsidRPr="00101234">
        <w:rPr>
          <w:rFonts w:ascii="仿宋_GB2312" w:eastAsia="仿宋_GB2312" w:hint="eastAsia"/>
          <w:sz w:val="32"/>
          <w:szCs w:val="32"/>
        </w:rPr>
        <w:t>2023年财政拨款“三公”经费预算</w:t>
      </w:r>
      <w:r w:rsidR="0081533D">
        <w:rPr>
          <w:rFonts w:ascii="仿宋_GB2312" w:eastAsia="仿宋_GB2312"/>
          <w:sz w:val="32"/>
          <w:szCs w:val="32"/>
        </w:rPr>
        <w:t>2.76</w:t>
      </w:r>
      <w:r w:rsidRPr="00101234">
        <w:rPr>
          <w:rFonts w:ascii="仿宋_GB2312" w:eastAsia="仿宋_GB2312" w:hint="eastAsia"/>
          <w:sz w:val="32"/>
          <w:szCs w:val="32"/>
        </w:rPr>
        <w:t>万元，比2022年财政拨款“三公”经费预算</w:t>
      </w:r>
      <w:r w:rsidR="009D7602">
        <w:rPr>
          <w:rFonts w:ascii="仿宋_GB2312" w:eastAsia="仿宋_GB2312" w:hint="eastAsia"/>
          <w:sz w:val="32"/>
          <w:szCs w:val="32"/>
        </w:rPr>
        <w:t>减少</w:t>
      </w:r>
      <w:r w:rsidR="0081533D" w:rsidRPr="0081533D">
        <w:rPr>
          <w:rFonts w:ascii="仿宋_GB2312" w:eastAsia="仿宋_GB2312"/>
          <w:sz w:val="32"/>
          <w:szCs w:val="32"/>
        </w:rPr>
        <w:t>0.02</w:t>
      </w:r>
      <w:r w:rsidRPr="00101234">
        <w:rPr>
          <w:rFonts w:ascii="仿宋_GB2312" w:eastAsia="仿宋_GB2312" w:hint="eastAsia"/>
          <w:sz w:val="32"/>
          <w:szCs w:val="32"/>
        </w:rPr>
        <w:t>万元。其中：</w:t>
      </w:r>
    </w:p>
    <w:p w:rsidR="00BC6336" w:rsidRDefault="00FB2C8C" w:rsidP="00FB2C8C">
      <w:pPr>
        <w:spacing w:line="560" w:lineRule="exact"/>
        <w:ind w:firstLineChars="200" w:firstLine="640"/>
        <w:rPr>
          <w:rFonts w:ascii="仿宋_GB2312" w:eastAsia="仿宋_GB2312" w:cs="Times New Roman"/>
          <w:sz w:val="32"/>
          <w:szCs w:val="32"/>
        </w:rPr>
      </w:pPr>
      <w:r w:rsidRPr="00101234">
        <w:rPr>
          <w:rFonts w:ascii="仿宋_GB2312" w:eastAsia="仿宋_GB2312" w:hint="eastAsia"/>
          <w:sz w:val="32"/>
          <w:szCs w:val="32"/>
        </w:rPr>
        <w:t>1.因公出国（境）费用。2023年预算数</w:t>
      </w:r>
      <w:r w:rsidR="0081533D">
        <w:rPr>
          <w:rFonts w:ascii="仿宋_GB2312" w:eastAsia="仿宋_GB2312" w:hint="eastAsia"/>
          <w:sz w:val="32"/>
          <w:szCs w:val="32"/>
        </w:rPr>
        <w:t>0</w:t>
      </w:r>
      <w:r w:rsidRPr="00101234">
        <w:rPr>
          <w:rFonts w:ascii="仿宋_GB2312" w:eastAsia="仿宋_GB2312" w:hint="eastAsia"/>
          <w:sz w:val="32"/>
          <w:szCs w:val="32"/>
        </w:rPr>
        <w:t>万元，比2022年</w:t>
      </w:r>
      <w:r>
        <w:rPr>
          <w:rFonts w:ascii="仿宋_GB2312" w:eastAsia="仿宋_GB2312" w:hint="eastAsia"/>
          <w:sz w:val="32"/>
          <w:szCs w:val="32"/>
        </w:rPr>
        <w:t>年初</w:t>
      </w:r>
      <w:r w:rsidRPr="00101234">
        <w:rPr>
          <w:rFonts w:ascii="仿宋_GB2312" w:eastAsia="仿宋_GB2312" w:hint="eastAsia"/>
          <w:sz w:val="32"/>
          <w:szCs w:val="32"/>
        </w:rPr>
        <w:t>预算数</w:t>
      </w:r>
      <w:r w:rsidR="0081533D">
        <w:rPr>
          <w:rFonts w:ascii="仿宋_GB2312" w:eastAsia="仿宋_GB2312"/>
          <w:sz w:val="32"/>
          <w:szCs w:val="32"/>
        </w:rPr>
        <w:t>0</w:t>
      </w:r>
      <w:r w:rsidRPr="00101234">
        <w:rPr>
          <w:rFonts w:ascii="仿宋_GB2312" w:eastAsia="仿宋_GB2312" w:hint="eastAsia"/>
          <w:sz w:val="32"/>
          <w:szCs w:val="32"/>
        </w:rPr>
        <w:t>万元</w:t>
      </w:r>
      <w:r w:rsidR="00BC6336" w:rsidRPr="007B641A">
        <w:rPr>
          <w:rFonts w:ascii="仿宋_GB2312" w:eastAsia="仿宋_GB2312" w:cs="Times New Roman" w:hint="eastAsia"/>
          <w:sz w:val="32"/>
          <w:szCs w:val="32"/>
        </w:rPr>
        <w:t>增加</w:t>
      </w:r>
      <w:r w:rsidR="00BC6336" w:rsidRPr="007B641A">
        <w:rPr>
          <w:rFonts w:ascii="仿宋_GB2312" w:eastAsia="仿宋_GB2312" w:cs="Times New Roman"/>
          <w:sz w:val="32"/>
          <w:szCs w:val="32"/>
        </w:rPr>
        <w:t>0</w:t>
      </w:r>
      <w:r w:rsidR="00BC6336">
        <w:rPr>
          <w:rFonts w:ascii="仿宋_GB2312" w:eastAsia="仿宋_GB2312" w:cs="Times New Roman"/>
          <w:sz w:val="32"/>
          <w:szCs w:val="32"/>
        </w:rPr>
        <w:t>.00</w:t>
      </w:r>
      <w:r w:rsidR="00BC6336" w:rsidRPr="007B641A">
        <w:rPr>
          <w:rFonts w:ascii="仿宋_GB2312" w:eastAsia="仿宋_GB2312" w:cs="Times New Roman" w:hint="eastAsia"/>
          <w:sz w:val="32"/>
          <w:szCs w:val="32"/>
        </w:rPr>
        <w:t>万元</w:t>
      </w:r>
    </w:p>
    <w:p w:rsidR="00FB2C8C" w:rsidRPr="00F34161" w:rsidRDefault="00FB2C8C" w:rsidP="00F34161">
      <w:pPr>
        <w:spacing w:line="560" w:lineRule="exact"/>
        <w:ind w:firstLineChars="200" w:firstLine="640"/>
        <w:rPr>
          <w:rFonts w:ascii="仿宋_GB2312" w:eastAsia="仿宋_GB2312"/>
          <w:color w:val="000000"/>
          <w:sz w:val="32"/>
          <w:szCs w:val="32"/>
        </w:rPr>
      </w:pPr>
      <w:r w:rsidRPr="00101234">
        <w:rPr>
          <w:rFonts w:ascii="仿宋_GB2312" w:eastAsia="仿宋_GB2312" w:hint="eastAsia"/>
          <w:sz w:val="32"/>
          <w:szCs w:val="32"/>
        </w:rPr>
        <w:t>2.公务接待费。2023年预算数</w:t>
      </w:r>
      <w:r w:rsidR="0081533D">
        <w:rPr>
          <w:rFonts w:ascii="仿宋_GB2312" w:eastAsia="仿宋_GB2312"/>
          <w:sz w:val="32"/>
          <w:szCs w:val="32"/>
        </w:rPr>
        <w:t>0.29</w:t>
      </w:r>
      <w:r w:rsidRPr="00101234">
        <w:rPr>
          <w:rFonts w:ascii="仿宋_GB2312" w:eastAsia="仿宋_GB2312" w:hint="eastAsia"/>
          <w:sz w:val="32"/>
          <w:szCs w:val="32"/>
        </w:rPr>
        <w:t>万元，比2022年</w:t>
      </w:r>
      <w:r>
        <w:rPr>
          <w:rFonts w:ascii="仿宋_GB2312" w:eastAsia="仿宋_GB2312" w:hint="eastAsia"/>
          <w:sz w:val="32"/>
          <w:szCs w:val="32"/>
        </w:rPr>
        <w:t>年初预算数</w:t>
      </w:r>
      <w:r w:rsidR="0081533D">
        <w:rPr>
          <w:rFonts w:ascii="仿宋_GB2312" w:eastAsia="仿宋_GB2312"/>
          <w:sz w:val="32"/>
          <w:szCs w:val="32"/>
        </w:rPr>
        <w:t>0.31</w:t>
      </w:r>
      <w:r w:rsidRPr="00101234">
        <w:rPr>
          <w:rFonts w:ascii="仿宋_GB2312" w:eastAsia="仿宋_GB2312" w:hint="eastAsia"/>
          <w:sz w:val="32"/>
          <w:szCs w:val="32"/>
        </w:rPr>
        <w:t>万元减少</w:t>
      </w:r>
      <w:r w:rsidR="0081533D">
        <w:rPr>
          <w:rFonts w:ascii="仿宋_GB2312" w:eastAsia="仿宋_GB2312"/>
          <w:sz w:val="32"/>
          <w:szCs w:val="32"/>
        </w:rPr>
        <w:t>0.02</w:t>
      </w:r>
      <w:r w:rsidRPr="00101234">
        <w:rPr>
          <w:rFonts w:ascii="仿宋_GB2312" w:eastAsia="仿宋_GB2312" w:hint="eastAsia"/>
          <w:sz w:val="32"/>
          <w:szCs w:val="32"/>
        </w:rPr>
        <w:t>万元，</w:t>
      </w:r>
      <w:r w:rsidR="0081533D" w:rsidRPr="00395CA8">
        <w:rPr>
          <w:rFonts w:ascii="仿宋_GB2312" w:eastAsia="仿宋_GB2312" w:hint="eastAsia"/>
          <w:sz w:val="32"/>
          <w:szCs w:val="32"/>
        </w:rPr>
        <w:t>主要原因落实政府“过紧日子”要求，</w:t>
      </w:r>
      <w:r w:rsidR="00F34161" w:rsidRPr="00395CA8">
        <w:rPr>
          <w:rFonts w:ascii="仿宋_GB2312" w:eastAsia="仿宋_GB2312" w:hint="eastAsia"/>
          <w:color w:val="000000"/>
          <w:sz w:val="32"/>
          <w:szCs w:val="32"/>
        </w:rPr>
        <w:t>进一步压减一般性支出。</w:t>
      </w:r>
    </w:p>
    <w:p w:rsidR="0081533D" w:rsidRDefault="00FB2C8C" w:rsidP="00FB2C8C">
      <w:pPr>
        <w:spacing w:line="560" w:lineRule="exact"/>
        <w:ind w:firstLineChars="200" w:firstLine="640"/>
        <w:rPr>
          <w:rFonts w:ascii="仿宋_GB2312" w:eastAsia="仿宋_GB2312"/>
          <w:sz w:val="32"/>
          <w:szCs w:val="32"/>
        </w:rPr>
      </w:pPr>
      <w:r w:rsidRPr="00101234">
        <w:rPr>
          <w:rFonts w:ascii="仿宋_GB2312" w:eastAsia="仿宋_GB2312" w:hint="eastAsia"/>
          <w:sz w:val="32"/>
          <w:szCs w:val="32"/>
        </w:rPr>
        <w:t>3.公务用车购置和运行维护费。2023年预算数</w:t>
      </w:r>
      <w:r w:rsidR="0081533D">
        <w:rPr>
          <w:rFonts w:ascii="仿宋_GB2312" w:eastAsia="仿宋_GB2312"/>
          <w:sz w:val="32"/>
          <w:szCs w:val="32"/>
        </w:rPr>
        <w:t>2.47</w:t>
      </w:r>
      <w:r w:rsidRPr="00101234">
        <w:rPr>
          <w:rFonts w:ascii="仿宋_GB2312" w:eastAsia="仿宋_GB2312" w:hint="eastAsia"/>
          <w:sz w:val="32"/>
          <w:szCs w:val="32"/>
        </w:rPr>
        <w:t>万元，其中，公务用车购置费2023年预算数</w:t>
      </w:r>
      <w:r w:rsidR="0081533D">
        <w:rPr>
          <w:rFonts w:ascii="仿宋_GB2312" w:eastAsia="仿宋_GB2312"/>
          <w:sz w:val="32"/>
          <w:szCs w:val="32"/>
        </w:rPr>
        <w:t>0</w:t>
      </w:r>
      <w:r w:rsidRPr="00101234">
        <w:rPr>
          <w:rFonts w:ascii="仿宋_GB2312" w:eastAsia="仿宋_GB2312" w:hint="eastAsia"/>
          <w:sz w:val="32"/>
          <w:szCs w:val="32"/>
        </w:rPr>
        <w:t>万元，比2022年</w:t>
      </w:r>
      <w:r>
        <w:rPr>
          <w:rFonts w:ascii="仿宋_GB2312" w:eastAsia="仿宋_GB2312" w:hint="eastAsia"/>
          <w:sz w:val="32"/>
          <w:szCs w:val="32"/>
        </w:rPr>
        <w:t>年初预算数</w:t>
      </w:r>
      <w:r w:rsidR="0081533D">
        <w:rPr>
          <w:rFonts w:ascii="仿宋_GB2312" w:eastAsia="仿宋_GB2312"/>
          <w:sz w:val="32"/>
          <w:szCs w:val="32"/>
        </w:rPr>
        <w:t>0</w:t>
      </w:r>
      <w:r w:rsidRPr="00101234">
        <w:rPr>
          <w:rFonts w:ascii="仿宋_GB2312" w:eastAsia="仿宋_GB2312" w:hint="eastAsia"/>
          <w:sz w:val="32"/>
          <w:szCs w:val="32"/>
        </w:rPr>
        <w:t>万元增加</w:t>
      </w:r>
      <w:r w:rsidR="0081533D">
        <w:rPr>
          <w:rFonts w:ascii="仿宋_GB2312" w:eastAsia="仿宋_GB2312" w:hint="eastAsia"/>
          <w:sz w:val="32"/>
          <w:szCs w:val="32"/>
        </w:rPr>
        <w:t>0</w:t>
      </w:r>
      <w:r w:rsidRPr="00101234">
        <w:rPr>
          <w:rFonts w:ascii="仿宋_GB2312" w:eastAsia="仿宋_GB2312" w:hint="eastAsia"/>
          <w:sz w:val="32"/>
          <w:szCs w:val="32"/>
        </w:rPr>
        <w:t>万元，公务用车运行维护费2023</w:t>
      </w:r>
      <w:r w:rsidRPr="00101234">
        <w:rPr>
          <w:rFonts w:ascii="仿宋_GB2312" w:eastAsia="仿宋_GB2312" w:hint="eastAsia"/>
          <w:sz w:val="32"/>
          <w:szCs w:val="32"/>
        </w:rPr>
        <w:lastRenderedPageBreak/>
        <w:t>年预算数</w:t>
      </w:r>
      <w:r w:rsidR="0081533D">
        <w:rPr>
          <w:rFonts w:ascii="仿宋_GB2312" w:eastAsia="仿宋_GB2312"/>
          <w:sz w:val="32"/>
          <w:szCs w:val="32"/>
        </w:rPr>
        <w:t>2.47</w:t>
      </w:r>
      <w:r w:rsidRPr="00101234">
        <w:rPr>
          <w:rFonts w:ascii="仿宋_GB2312" w:eastAsia="仿宋_GB2312" w:hint="eastAsia"/>
          <w:sz w:val="32"/>
          <w:szCs w:val="32"/>
        </w:rPr>
        <w:t>万元，其中：</w:t>
      </w:r>
      <w:r w:rsidR="0081533D">
        <w:rPr>
          <w:rFonts w:ascii="仿宋_GB2312" w:eastAsia="仿宋_GB2312" w:hint="eastAsia"/>
          <w:sz w:val="32"/>
          <w:szCs w:val="32"/>
        </w:rPr>
        <w:t>公务用车加油1.29万元，公务用车维修0.43万元，公务用车保险0.43万元，其他0.32万元。</w:t>
      </w:r>
      <w:r w:rsidRPr="00101234">
        <w:rPr>
          <w:rFonts w:ascii="仿宋_GB2312" w:eastAsia="仿宋_GB2312" w:hint="eastAsia"/>
          <w:sz w:val="32"/>
          <w:szCs w:val="32"/>
        </w:rPr>
        <w:t>公务用车运行维护费2023年</w:t>
      </w:r>
      <w:r>
        <w:rPr>
          <w:rFonts w:ascii="仿宋_GB2312" w:eastAsia="仿宋_GB2312" w:hint="eastAsia"/>
          <w:sz w:val="32"/>
          <w:szCs w:val="32"/>
        </w:rPr>
        <w:t>预算数</w:t>
      </w:r>
      <w:r w:rsidRPr="00101234">
        <w:rPr>
          <w:rFonts w:ascii="仿宋_GB2312" w:eastAsia="仿宋_GB2312" w:hint="eastAsia"/>
          <w:sz w:val="32"/>
          <w:szCs w:val="32"/>
        </w:rPr>
        <w:t>比2022年</w:t>
      </w:r>
      <w:r>
        <w:rPr>
          <w:rFonts w:ascii="仿宋_GB2312" w:eastAsia="仿宋_GB2312" w:hint="eastAsia"/>
          <w:sz w:val="32"/>
          <w:szCs w:val="32"/>
        </w:rPr>
        <w:t>年初预算数</w:t>
      </w:r>
      <w:r w:rsidR="0081533D">
        <w:rPr>
          <w:rFonts w:ascii="仿宋_GB2312" w:eastAsia="仿宋_GB2312" w:hint="eastAsia"/>
          <w:sz w:val="32"/>
          <w:szCs w:val="32"/>
        </w:rPr>
        <w:t>2.47</w:t>
      </w:r>
      <w:r w:rsidRPr="00101234">
        <w:rPr>
          <w:rFonts w:ascii="仿宋_GB2312" w:eastAsia="仿宋_GB2312" w:hint="eastAsia"/>
          <w:sz w:val="32"/>
          <w:szCs w:val="32"/>
        </w:rPr>
        <w:t>万元</w:t>
      </w:r>
      <w:r w:rsidR="00BC6336" w:rsidRPr="007B641A">
        <w:rPr>
          <w:rFonts w:ascii="仿宋_GB2312" w:eastAsia="仿宋_GB2312" w:cs="Times New Roman" w:hint="eastAsia"/>
          <w:sz w:val="32"/>
          <w:szCs w:val="32"/>
        </w:rPr>
        <w:t>增加</w:t>
      </w:r>
      <w:r w:rsidR="00BC6336" w:rsidRPr="007B641A">
        <w:rPr>
          <w:rFonts w:ascii="仿宋_GB2312" w:eastAsia="仿宋_GB2312" w:cs="Times New Roman"/>
          <w:sz w:val="32"/>
          <w:szCs w:val="32"/>
        </w:rPr>
        <w:t>0</w:t>
      </w:r>
      <w:r w:rsidR="00BC6336">
        <w:rPr>
          <w:rFonts w:ascii="仿宋_GB2312" w:eastAsia="仿宋_GB2312" w:cs="Times New Roman"/>
          <w:sz w:val="32"/>
          <w:szCs w:val="32"/>
        </w:rPr>
        <w:t>.00</w:t>
      </w:r>
      <w:r w:rsidR="00BC6336" w:rsidRPr="007B641A">
        <w:rPr>
          <w:rFonts w:ascii="仿宋_GB2312" w:eastAsia="仿宋_GB2312" w:cs="Times New Roman" w:hint="eastAsia"/>
          <w:sz w:val="32"/>
          <w:szCs w:val="32"/>
        </w:rPr>
        <w:t>万元</w:t>
      </w:r>
      <w:r w:rsidRPr="00101234">
        <w:rPr>
          <w:rFonts w:ascii="仿宋_GB2312" w:eastAsia="仿宋_GB2312" w:hint="eastAsia"/>
          <w:sz w:val="32"/>
          <w:szCs w:val="32"/>
        </w:rPr>
        <w:t>。</w:t>
      </w:r>
    </w:p>
    <w:p w:rsidR="00FB2C8C" w:rsidRPr="00101234" w:rsidRDefault="00FB2C8C" w:rsidP="00FB2C8C">
      <w:pPr>
        <w:spacing w:line="560" w:lineRule="exact"/>
        <w:ind w:firstLineChars="200" w:firstLine="640"/>
        <w:rPr>
          <w:rFonts w:ascii="黑体" w:eastAsia="黑体"/>
          <w:sz w:val="32"/>
          <w:szCs w:val="32"/>
        </w:rPr>
      </w:pPr>
      <w:r w:rsidRPr="00101234">
        <w:rPr>
          <w:rFonts w:ascii="黑体" w:eastAsia="黑体" w:hint="eastAsia"/>
          <w:sz w:val="32"/>
          <w:szCs w:val="32"/>
        </w:rPr>
        <w:t>五、其他情况说明</w:t>
      </w:r>
    </w:p>
    <w:p w:rsidR="00FB2C8C" w:rsidRPr="00101234" w:rsidRDefault="00FB2C8C" w:rsidP="00FB2C8C">
      <w:pPr>
        <w:spacing w:line="560" w:lineRule="exact"/>
        <w:ind w:firstLineChars="200" w:firstLine="640"/>
        <w:rPr>
          <w:rFonts w:ascii="楷体_GB2312" w:eastAsia="楷体_GB2312"/>
          <w:sz w:val="32"/>
          <w:szCs w:val="32"/>
        </w:rPr>
      </w:pPr>
      <w:r w:rsidRPr="00101234">
        <w:rPr>
          <w:rFonts w:ascii="楷体_GB2312" w:eastAsia="楷体_GB2312" w:hint="eastAsia"/>
          <w:sz w:val="32"/>
          <w:szCs w:val="32"/>
        </w:rPr>
        <w:t>（一）政府采购预算说明</w:t>
      </w:r>
    </w:p>
    <w:p w:rsidR="00FB2C8C" w:rsidRPr="00101234" w:rsidRDefault="00FB2C8C" w:rsidP="00FB2C8C">
      <w:pPr>
        <w:spacing w:line="560" w:lineRule="exact"/>
        <w:ind w:firstLineChars="200" w:firstLine="640"/>
        <w:rPr>
          <w:rFonts w:ascii="仿宋_GB2312" w:eastAsia="仿宋_GB2312"/>
          <w:sz w:val="32"/>
          <w:szCs w:val="32"/>
        </w:rPr>
      </w:pPr>
      <w:r w:rsidRPr="00101234">
        <w:rPr>
          <w:rFonts w:ascii="仿宋_GB2312" w:eastAsia="仿宋_GB2312" w:hint="eastAsia"/>
          <w:sz w:val="32"/>
          <w:szCs w:val="32"/>
        </w:rPr>
        <w:t>2023年</w:t>
      </w:r>
      <w:r w:rsidR="00A052ED">
        <w:rPr>
          <w:rFonts w:ascii="仿宋_GB2312" w:eastAsia="仿宋_GB2312" w:hint="eastAsia"/>
          <w:sz w:val="32"/>
          <w:szCs w:val="32"/>
        </w:rPr>
        <w:t>徐悲鸿纪念馆</w:t>
      </w:r>
      <w:r w:rsidRPr="00101234">
        <w:rPr>
          <w:rFonts w:ascii="仿宋_GB2312" w:eastAsia="仿宋_GB2312" w:hint="eastAsia"/>
          <w:sz w:val="32"/>
          <w:szCs w:val="32"/>
        </w:rPr>
        <w:t>政府采购预算总额</w:t>
      </w:r>
      <w:r w:rsidR="00BC6336">
        <w:rPr>
          <w:rFonts w:ascii="仿宋_GB2312" w:eastAsia="仿宋_GB2312"/>
          <w:sz w:val="32"/>
          <w:szCs w:val="32"/>
        </w:rPr>
        <w:t>667.90</w:t>
      </w:r>
      <w:r w:rsidRPr="00101234">
        <w:rPr>
          <w:rFonts w:ascii="仿宋_GB2312" w:eastAsia="仿宋_GB2312" w:hint="eastAsia"/>
          <w:sz w:val="32"/>
          <w:szCs w:val="32"/>
        </w:rPr>
        <w:t>万元，其中：政府采购货物预算</w:t>
      </w:r>
      <w:r w:rsidR="00BC6336">
        <w:rPr>
          <w:rFonts w:ascii="仿宋_GB2312" w:eastAsia="仿宋_GB2312"/>
          <w:sz w:val="32"/>
          <w:szCs w:val="32"/>
        </w:rPr>
        <w:t>20.36</w:t>
      </w:r>
      <w:r w:rsidRPr="00101234">
        <w:rPr>
          <w:rFonts w:ascii="仿宋_GB2312" w:eastAsia="仿宋_GB2312" w:hint="eastAsia"/>
          <w:sz w:val="32"/>
          <w:szCs w:val="32"/>
        </w:rPr>
        <w:t>万元，政府采购工程预算</w:t>
      </w:r>
      <w:r w:rsidR="00BC6336">
        <w:rPr>
          <w:rFonts w:ascii="仿宋_GB2312" w:eastAsia="仿宋_GB2312"/>
          <w:sz w:val="32"/>
          <w:szCs w:val="32"/>
        </w:rPr>
        <w:t>0</w:t>
      </w:r>
      <w:r w:rsidRPr="00101234">
        <w:rPr>
          <w:rFonts w:ascii="仿宋_GB2312" w:eastAsia="仿宋_GB2312" w:hint="eastAsia"/>
          <w:sz w:val="32"/>
          <w:szCs w:val="32"/>
        </w:rPr>
        <w:t>万元，政府采购服务预算</w:t>
      </w:r>
      <w:r w:rsidR="00BC6336">
        <w:rPr>
          <w:rFonts w:ascii="仿宋_GB2312" w:eastAsia="仿宋_GB2312"/>
          <w:sz w:val="32"/>
          <w:szCs w:val="32"/>
        </w:rPr>
        <w:t>647.54</w:t>
      </w:r>
      <w:r w:rsidRPr="00101234">
        <w:rPr>
          <w:rFonts w:ascii="仿宋_GB2312" w:eastAsia="仿宋_GB2312" w:hint="eastAsia"/>
          <w:sz w:val="32"/>
          <w:szCs w:val="32"/>
        </w:rPr>
        <w:t>万元。</w:t>
      </w:r>
    </w:p>
    <w:p w:rsidR="00FB2C8C" w:rsidRPr="00101234" w:rsidRDefault="00FB2C8C" w:rsidP="00FB2C8C">
      <w:pPr>
        <w:spacing w:line="560" w:lineRule="exact"/>
        <w:ind w:firstLineChars="200" w:firstLine="640"/>
        <w:rPr>
          <w:rFonts w:ascii="楷体_GB2312" w:eastAsia="楷体_GB2312"/>
          <w:sz w:val="32"/>
          <w:szCs w:val="32"/>
        </w:rPr>
      </w:pPr>
      <w:r w:rsidRPr="00101234">
        <w:rPr>
          <w:rFonts w:ascii="楷体_GB2312" w:eastAsia="楷体_GB2312" w:hint="eastAsia"/>
          <w:sz w:val="32"/>
          <w:szCs w:val="32"/>
        </w:rPr>
        <w:t>（二）政府购买服务预算说明</w:t>
      </w:r>
    </w:p>
    <w:p w:rsidR="00FB2C8C" w:rsidRPr="00101234" w:rsidRDefault="00FB2C8C" w:rsidP="00FB2C8C">
      <w:pPr>
        <w:spacing w:line="560" w:lineRule="exact"/>
        <w:ind w:firstLineChars="200" w:firstLine="640"/>
        <w:rPr>
          <w:rFonts w:ascii="仿宋_GB2312" w:eastAsia="仿宋_GB2312"/>
          <w:sz w:val="32"/>
          <w:szCs w:val="32"/>
        </w:rPr>
      </w:pPr>
      <w:r w:rsidRPr="00101234">
        <w:rPr>
          <w:rFonts w:ascii="仿宋_GB2312" w:eastAsia="仿宋_GB2312" w:hint="eastAsia"/>
          <w:sz w:val="32"/>
          <w:szCs w:val="32"/>
        </w:rPr>
        <w:lastRenderedPageBreak/>
        <w:t>2023年</w:t>
      </w:r>
      <w:r w:rsidR="00A052ED">
        <w:rPr>
          <w:rFonts w:ascii="仿宋_GB2312" w:eastAsia="仿宋_GB2312" w:hint="eastAsia"/>
          <w:sz w:val="32"/>
          <w:szCs w:val="32"/>
        </w:rPr>
        <w:t>徐悲鸿纪念馆</w:t>
      </w:r>
      <w:r w:rsidRPr="00101234">
        <w:rPr>
          <w:rFonts w:ascii="仿宋_GB2312" w:eastAsia="仿宋_GB2312" w:hint="eastAsia"/>
          <w:sz w:val="32"/>
          <w:szCs w:val="32"/>
        </w:rPr>
        <w:t>政府购买服务预算总额</w:t>
      </w:r>
      <w:r w:rsidR="00BC6336">
        <w:rPr>
          <w:rFonts w:ascii="仿宋_GB2312" w:eastAsia="仿宋_GB2312"/>
          <w:sz w:val="32"/>
          <w:szCs w:val="32"/>
        </w:rPr>
        <w:t>0</w:t>
      </w:r>
      <w:r w:rsidRPr="00101234">
        <w:rPr>
          <w:rFonts w:ascii="仿宋_GB2312" w:eastAsia="仿宋_GB2312" w:hint="eastAsia"/>
          <w:sz w:val="32"/>
          <w:szCs w:val="32"/>
        </w:rPr>
        <w:t>万元。</w:t>
      </w:r>
    </w:p>
    <w:p w:rsidR="00FB2C8C" w:rsidRPr="00101234" w:rsidRDefault="00FB2C8C" w:rsidP="00FB2C8C">
      <w:pPr>
        <w:spacing w:line="560" w:lineRule="exact"/>
        <w:ind w:firstLineChars="200" w:firstLine="640"/>
        <w:rPr>
          <w:rFonts w:ascii="楷体_GB2312" w:eastAsia="楷体_GB2312"/>
          <w:sz w:val="32"/>
          <w:szCs w:val="32"/>
        </w:rPr>
      </w:pPr>
      <w:r w:rsidRPr="00101234">
        <w:rPr>
          <w:rFonts w:ascii="楷体_GB2312" w:eastAsia="楷体_GB2312" w:hint="eastAsia"/>
          <w:sz w:val="32"/>
          <w:szCs w:val="32"/>
        </w:rPr>
        <w:t>（三）机关运行经费说明</w:t>
      </w:r>
    </w:p>
    <w:p w:rsidR="00BC6336" w:rsidRDefault="00BC6336" w:rsidP="00BC6336">
      <w:pPr>
        <w:spacing w:line="560" w:lineRule="exact"/>
        <w:ind w:firstLineChars="200" w:firstLine="640"/>
        <w:rPr>
          <w:rFonts w:ascii="仿宋_GB2312" w:eastAsia="仿宋_GB2312"/>
          <w:color w:val="000000"/>
          <w:sz w:val="32"/>
          <w:szCs w:val="32"/>
        </w:rPr>
      </w:pPr>
      <w:r w:rsidRPr="007B641A">
        <w:rPr>
          <w:rFonts w:ascii="仿宋_GB2312" w:eastAsia="仿宋_GB2312" w:cs="Times New Roman" w:hint="eastAsia"/>
          <w:sz w:val="32"/>
          <w:szCs w:val="32"/>
        </w:rPr>
        <w:t>我单位不在机关运行经费统计范围之内。</w:t>
      </w:r>
    </w:p>
    <w:p w:rsidR="00FB2C8C" w:rsidRPr="00101234" w:rsidRDefault="00FB2C8C" w:rsidP="00FB2C8C">
      <w:pPr>
        <w:spacing w:line="560" w:lineRule="exact"/>
        <w:ind w:firstLineChars="200" w:firstLine="640"/>
        <w:rPr>
          <w:rFonts w:ascii="楷体_GB2312" w:eastAsia="楷体_GB2312"/>
          <w:sz w:val="32"/>
          <w:szCs w:val="32"/>
        </w:rPr>
      </w:pPr>
      <w:r w:rsidRPr="00101234">
        <w:rPr>
          <w:rFonts w:ascii="楷体_GB2312" w:eastAsia="楷体_GB2312" w:hint="eastAsia"/>
          <w:sz w:val="32"/>
          <w:szCs w:val="32"/>
        </w:rPr>
        <w:t>（四）项目支出绩效目标情况说明</w:t>
      </w:r>
    </w:p>
    <w:p w:rsidR="00FB2C8C" w:rsidRPr="00101234" w:rsidRDefault="00BC6336" w:rsidP="00FB2C8C">
      <w:pPr>
        <w:spacing w:line="560" w:lineRule="exact"/>
        <w:ind w:firstLineChars="200" w:firstLine="640"/>
        <w:rPr>
          <w:rFonts w:ascii="仿宋_GB2312" w:eastAsia="仿宋_GB2312"/>
          <w:sz w:val="32"/>
          <w:szCs w:val="32"/>
        </w:rPr>
      </w:pPr>
      <w:r>
        <w:rPr>
          <w:rFonts w:ascii="仿宋_GB2312" w:eastAsia="仿宋_GB2312" w:hint="eastAsia"/>
          <w:sz w:val="32"/>
          <w:szCs w:val="32"/>
        </w:rPr>
        <w:t>2023年，徐悲鸿纪念馆填报绩效目标的预算项目3个，占全部预算项目3个的100%</w:t>
      </w:r>
      <w:r w:rsidR="009D7602">
        <w:rPr>
          <w:rFonts w:ascii="仿宋_GB2312" w:eastAsia="仿宋_GB2312" w:hint="eastAsia"/>
          <w:sz w:val="32"/>
          <w:szCs w:val="32"/>
        </w:rPr>
        <w:t>。</w:t>
      </w:r>
      <w:r>
        <w:rPr>
          <w:rFonts w:ascii="仿宋_GB2312" w:eastAsia="仿宋_GB2312" w:hint="eastAsia"/>
          <w:sz w:val="32"/>
          <w:szCs w:val="32"/>
        </w:rPr>
        <w:t>填报绩效目标的项目支出预算</w:t>
      </w:r>
      <w:r>
        <w:rPr>
          <w:rFonts w:ascii="仿宋_GB2312" w:eastAsia="仿宋_GB2312"/>
          <w:sz w:val="32"/>
          <w:szCs w:val="32"/>
        </w:rPr>
        <w:t>521.2</w:t>
      </w:r>
      <w:r>
        <w:rPr>
          <w:rFonts w:ascii="仿宋_GB2312" w:eastAsia="仿宋_GB2312" w:hint="eastAsia"/>
          <w:sz w:val="32"/>
          <w:szCs w:val="32"/>
        </w:rPr>
        <w:t>8万元，占本单位全部项目支出预算的100%。</w:t>
      </w:r>
    </w:p>
    <w:p w:rsidR="00FB2C8C" w:rsidRPr="00101234" w:rsidRDefault="00FB2C8C" w:rsidP="00FB2C8C">
      <w:pPr>
        <w:spacing w:line="560" w:lineRule="exact"/>
        <w:ind w:firstLineChars="200" w:firstLine="640"/>
        <w:rPr>
          <w:rFonts w:ascii="楷体_GB2312" w:eastAsia="楷体_GB2312"/>
          <w:sz w:val="32"/>
          <w:szCs w:val="32"/>
        </w:rPr>
      </w:pPr>
      <w:r w:rsidRPr="00101234">
        <w:rPr>
          <w:rFonts w:ascii="楷体_GB2312" w:eastAsia="楷体_GB2312" w:hint="eastAsia"/>
          <w:sz w:val="32"/>
          <w:szCs w:val="32"/>
        </w:rPr>
        <w:t>（五）重点行政事业性收费情况说明</w:t>
      </w:r>
    </w:p>
    <w:p w:rsidR="00BC6336" w:rsidRDefault="00BC6336" w:rsidP="00BC6336">
      <w:pPr>
        <w:tabs>
          <w:tab w:val="left" w:pos="1418"/>
        </w:tabs>
        <w:spacing w:line="560" w:lineRule="exact"/>
        <w:ind w:firstLineChars="250" w:firstLine="800"/>
        <w:rPr>
          <w:rFonts w:ascii="仿宋_GB2312" w:eastAsia="仿宋_GB2312"/>
          <w:color w:val="000000"/>
          <w:sz w:val="32"/>
          <w:szCs w:val="32"/>
        </w:rPr>
      </w:pPr>
      <w:r w:rsidRPr="007B641A">
        <w:rPr>
          <w:rFonts w:ascii="仿宋_GB2312" w:eastAsia="仿宋_GB2312" w:cs="Times New Roman" w:hint="eastAsia"/>
          <w:sz w:val="32"/>
          <w:szCs w:val="32"/>
        </w:rPr>
        <w:t>本单位202</w:t>
      </w:r>
      <w:r>
        <w:rPr>
          <w:rFonts w:ascii="仿宋_GB2312" w:eastAsia="仿宋_GB2312" w:cs="Times New Roman"/>
          <w:sz w:val="32"/>
          <w:szCs w:val="32"/>
        </w:rPr>
        <w:t>3</w:t>
      </w:r>
      <w:r w:rsidRPr="007B641A">
        <w:rPr>
          <w:rFonts w:ascii="仿宋_GB2312" w:eastAsia="仿宋_GB2312" w:cs="Times New Roman" w:hint="eastAsia"/>
          <w:sz w:val="32"/>
          <w:szCs w:val="32"/>
        </w:rPr>
        <w:t>年无重点行政事业性收费。</w:t>
      </w:r>
    </w:p>
    <w:p w:rsidR="00FB2C8C" w:rsidRPr="00101234" w:rsidRDefault="00FB2C8C" w:rsidP="00FB2C8C">
      <w:pPr>
        <w:spacing w:line="560" w:lineRule="exact"/>
        <w:ind w:firstLineChars="200" w:firstLine="640"/>
        <w:rPr>
          <w:rFonts w:ascii="楷体_GB2312" w:eastAsia="楷体_GB2312"/>
          <w:sz w:val="32"/>
          <w:szCs w:val="32"/>
        </w:rPr>
      </w:pPr>
      <w:r w:rsidRPr="00101234">
        <w:rPr>
          <w:rFonts w:ascii="楷体_GB2312" w:eastAsia="楷体_GB2312" w:hint="eastAsia"/>
          <w:sz w:val="32"/>
          <w:szCs w:val="32"/>
        </w:rPr>
        <w:t>（六）国有资本经营预算财政拨款情况说明</w:t>
      </w:r>
    </w:p>
    <w:p w:rsidR="00FB2C8C" w:rsidRDefault="00FB2C8C" w:rsidP="00BC6336">
      <w:pPr>
        <w:spacing w:line="560" w:lineRule="exact"/>
        <w:ind w:firstLineChars="200" w:firstLine="640"/>
        <w:rPr>
          <w:rFonts w:ascii="仿宋_GB2312" w:eastAsia="仿宋_GB2312"/>
          <w:color w:val="000000"/>
          <w:sz w:val="32"/>
          <w:szCs w:val="32"/>
        </w:rPr>
      </w:pPr>
      <w:r w:rsidRPr="00101234">
        <w:rPr>
          <w:rFonts w:ascii="仿宋_GB2312" w:eastAsia="仿宋_GB2312" w:hint="eastAsia"/>
          <w:sz w:val="32"/>
          <w:szCs w:val="32"/>
        </w:rPr>
        <w:t>本单位2023</w:t>
      </w:r>
      <w:r w:rsidR="00BC6336">
        <w:rPr>
          <w:rFonts w:ascii="仿宋_GB2312" w:eastAsia="仿宋_GB2312" w:hint="eastAsia"/>
          <w:color w:val="000000"/>
          <w:sz w:val="32"/>
          <w:szCs w:val="32"/>
        </w:rPr>
        <w:t>年无国有资本经营预算财政拨款安排的预算</w:t>
      </w:r>
      <w:r w:rsidR="008B3F24">
        <w:rPr>
          <w:rFonts w:ascii="仿宋_GB2312" w:eastAsia="仿宋_GB2312" w:hint="eastAsia"/>
          <w:color w:val="000000"/>
          <w:sz w:val="32"/>
          <w:szCs w:val="32"/>
        </w:rPr>
        <w:t>。</w:t>
      </w:r>
    </w:p>
    <w:p w:rsidR="00FB2C8C" w:rsidRDefault="00FB2C8C" w:rsidP="00FB2C8C">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FB2C8C" w:rsidRPr="005F683E" w:rsidRDefault="00FB2C8C" w:rsidP="005F683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w:t>
      </w:r>
      <w:r w:rsidR="00D72029">
        <w:rPr>
          <w:rFonts w:ascii="仿宋_GB2312" w:eastAsia="仿宋_GB2312"/>
          <w:color w:val="000000"/>
          <w:sz w:val="32"/>
          <w:szCs w:val="32"/>
        </w:rPr>
        <w:t>2</w:t>
      </w:r>
      <w:r w:rsidR="008A24D8">
        <w:rPr>
          <w:rFonts w:ascii="仿宋_GB2312" w:eastAsia="仿宋_GB2312" w:hint="eastAsia"/>
          <w:color w:val="000000"/>
          <w:sz w:val="32"/>
          <w:szCs w:val="32"/>
        </w:rPr>
        <w:t>年底</w:t>
      </w:r>
      <w:r w:rsidR="008A24D8" w:rsidRPr="007B641A">
        <w:rPr>
          <w:rFonts w:ascii="仿宋_GB2312" w:eastAsia="仿宋_GB2312" w:cs="Times New Roman" w:hint="eastAsia"/>
          <w:sz w:val="32"/>
          <w:szCs w:val="32"/>
        </w:rPr>
        <w:t>，</w:t>
      </w:r>
      <w:r w:rsidR="00D72029">
        <w:rPr>
          <w:rFonts w:ascii="仿宋_GB2312" w:eastAsia="仿宋_GB2312" w:hint="eastAsia"/>
          <w:color w:val="000000"/>
          <w:sz w:val="32"/>
          <w:szCs w:val="32"/>
        </w:rPr>
        <w:t>徐悲鸿纪念馆</w:t>
      </w:r>
      <w:r>
        <w:rPr>
          <w:rFonts w:ascii="仿宋_GB2312" w:eastAsia="仿宋_GB2312" w:hint="eastAsia"/>
          <w:color w:val="000000"/>
          <w:sz w:val="32"/>
          <w:szCs w:val="32"/>
        </w:rPr>
        <w:t>共有车辆</w:t>
      </w:r>
      <w:r w:rsidR="00D72029">
        <w:rPr>
          <w:rFonts w:ascii="仿宋_GB2312" w:eastAsia="仿宋_GB2312"/>
          <w:color w:val="000000"/>
          <w:sz w:val="32"/>
          <w:szCs w:val="32"/>
        </w:rPr>
        <w:t>1</w:t>
      </w:r>
      <w:r w:rsidR="009D7602">
        <w:rPr>
          <w:rFonts w:ascii="仿宋_GB2312" w:eastAsia="仿宋_GB2312" w:hint="eastAsia"/>
          <w:color w:val="000000"/>
          <w:sz w:val="32"/>
          <w:szCs w:val="32"/>
        </w:rPr>
        <w:t>台</w:t>
      </w:r>
      <w:r w:rsidR="009D7602" w:rsidRPr="009D7602">
        <w:rPr>
          <w:rFonts w:ascii="仿宋_GB2312" w:eastAsia="仿宋_GB2312" w:cs="Times New Roman" w:hint="eastAsia"/>
          <w:sz w:val="32"/>
          <w:szCs w:val="32"/>
        </w:rPr>
        <w:t>，</w:t>
      </w:r>
      <w:r>
        <w:rPr>
          <w:rFonts w:ascii="仿宋_GB2312" w:eastAsia="仿宋_GB2312" w:hint="eastAsia"/>
          <w:color w:val="000000"/>
          <w:sz w:val="32"/>
          <w:szCs w:val="32"/>
        </w:rPr>
        <w:t>共计</w:t>
      </w:r>
      <w:r w:rsidR="00D72029">
        <w:rPr>
          <w:rFonts w:ascii="仿宋_GB2312" w:eastAsia="仿宋_GB2312"/>
          <w:color w:val="000000"/>
          <w:sz w:val="32"/>
          <w:szCs w:val="32"/>
        </w:rPr>
        <w:t>18.27</w:t>
      </w:r>
      <w:r>
        <w:rPr>
          <w:rFonts w:ascii="仿宋_GB2312" w:eastAsia="仿宋_GB2312" w:hint="eastAsia"/>
          <w:color w:val="000000"/>
          <w:sz w:val="32"/>
          <w:szCs w:val="32"/>
        </w:rPr>
        <w:t>万元；</w:t>
      </w:r>
      <w:r w:rsidR="005F683E" w:rsidRPr="007B641A">
        <w:rPr>
          <w:rFonts w:ascii="仿宋_GB2312" w:eastAsia="仿宋_GB2312" w:cs="Times New Roman" w:hint="eastAsia"/>
          <w:sz w:val="32"/>
          <w:szCs w:val="32"/>
        </w:rPr>
        <w:t>单位价值50万元以上的通用设备1</w:t>
      </w:r>
      <w:r w:rsidR="005F683E" w:rsidRPr="007B641A">
        <w:rPr>
          <w:rFonts w:ascii="仿宋_GB2312" w:eastAsia="仿宋_GB2312" w:cs="Times New Roman"/>
          <w:sz w:val="32"/>
          <w:szCs w:val="32"/>
        </w:rPr>
        <w:t>0</w:t>
      </w:r>
      <w:r w:rsidR="005F683E" w:rsidRPr="007B641A">
        <w:rPr>
          <w:rFonts w:ascii="仿宋_GB2312" w:eastAsia="仿宋_GB2312" w:cs="Times New Roman" w:hint="eastAsia"/>
          <w:sz w:val="32"/>
          <w:szCs w:val="32"/>
        </w:rPr>
        <w:t>台（套），共计9</w:t>
      </w:r>
      <w:r w:rsidR="005F683E" w:rsidRPr="007B641A">
        <w:rPr>
          <w:rFonts w:ascii="仿宋_GB2312" w:eastAsia="仿宋_GB2312" w:cs="Times New Roman"/>
          <w:sz w:val="32"/>
          <w:szCs w:val="32"/>
        </w:rPr>
        <w:t>68.06</w:t>
      </w:r>
      <w:r w:rsidR="005F683E" w:rsidRPr="007B641A">
        <w:rPr>
          <w:rFonts w:ascii="仿宋_GB2312" w:eastAsia="仿宋_GB2312" w:cs="Times New Roman" w:hint="eastAsia"/>
          <w:sz w:val="32"/>
          <w:szCs w:val="32"/>
        </w:rPr>
        <w:t>万元，单位价值100万元以上的专用设备1</w:t>
      </w:r>
      <w:r w:rsidR="005F683E">
        <w:rPr>
          <w:rFonts w:ascii="仿宋_GB2312" w:eastAsia="仿宋_GB2312" w:cs="Times New Roman" w:hint="eastAsia"/>
          <w:sz w:val="32"/>
          <w:szCs w:val="32"/>
        </w:rPr>
        <w:t>台（套），</w:t>
      </w:r>
      <w:r w:rsidR="005F683E" w:rsidRPr="007B641A">
        <w:rPr>
          <w:rFonts w:ascii="仿宋_GB2312" w:eastAsia="仿宋_GB2312" w:cs="Times New Roman" w:hint="eastAsia"/>
          <w:sz w:val="32"/>
          <w:szCs w:val="32"/>
        </w:rPr>
        <w:t>共计</w:t>
      </w:r>
      <w:r w:rsidR="005F683E" w:rsidRPr="007B641A">
        <w:rPr>
          <w:rFonts w:ascii="仿宋_GB2312" w:eastAsia="仿宋_GB2312" w:cs="Times New Roman"/>
          <w:sz w:val="32"/>
          <w:szCs w:val="32"/>
        </w:rPr>
        <w:t>175.00</w:t>
      </w:r>
      <w:r w:rsidR="005F683E" w:rsidRPr="007B641A">
        <w:rPr>
          <w:rFonts w:ascii="仿宋_GB2312" w:eastAsia="仿宋_GB2312" w:cs="Times New Roman" w:hint="eastAsia"/>
          <w:sz w:val="32"/>
          <w:szCs w:val="32"/>
        </w:rPr>
        <w:t>万元。</w:t>
      </w:r>
    </w:p>
    <w:p w:rsidR="008704DA" w:rsidRDefault="00FB2C8C" w:rsidP="00FB2C8C">
      <w:pPr>
        <w:spacing w:line="560" w:lineRule="exact"/>
        <w:ind w:firstLineChars="200" w:firstLine="640"/>
        <w:rPr>
          <w:rFonts w:ascii="仿宋_GB2312" w:eastAsia="仿宋_GB2312"/>
          <w:color w:val="000000"/>
          <w:sz w:val="32"/>
          <w:szCs w:val="32"/>
        </w:rPr>
      </w:pPr>
      <w:r>
        <w:rPr>
          <w:rFonts w:ascii="黑体" w:eastAsia="黑体" w:hint="eastAsia"/>
          <w:color w:val="000000"/>
          <w:sz w:val="32"/>
          <w:szCs w:val="32"/>
        </w:rPr>
        <w:t>六、名词解释</w:t>
      </w:r>
    </w:p>
    <w:p w:rsidR="00FB2C8C" w:rsidRDefault="00FB2C8C" w:rsidP="00FB2C8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FB2C8C" w:rsidRDefault="00FB2C8C" w:rsidP="00FB2C8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FB2C8C" w:rsidRDefault="00FB2C8C" w:rsidP="00FB2C8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w:t>
      </w:r>
      <w:r>
        <w:rPr>
          <w:rFonts w:ascii="仿宋_GB2312" w:eastAsia="仿宋_GB2312" w:hint="eastAsia"/>
          <w:color w:val="000000"/>
          <w:sz w:val="32"/>
          <w:szCs w:val="32"/>
        </w:rPr>
        <w:lastRenderedPageBreak/>
        <w:t>运行维护费预算数。</w:t>
      </w:r>
    </w:p>
    <w:p w:rsidR="00FB2C8C" w:rsidRDefault="00FB2C8C" w:rsidP="00FB2C8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FB2C8C" w:rsidRDefault="00FB2C8C" w:rsidP="00FB2C8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FB2C8C" w:rsidRDefault="00FB2C8C" w:rsidP="00FB2C8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rsidR="00FB2C8C" w:rsidRDefault="00FB2C8C" w:rsidP="00FB2C8C">
      <w:pPr>
        <w:spacing w:line="560" w:lineRule="exact"/>
        <w:jc w:val="center"/>
        <w:rPr>
          <w:rFonts w:ascii="方正小标宋简体" w:eastAsia="方正小标宋简体"/>
          <w:color w:val="000000"/>
          <w:sz w:val="36"/>
          <w:szCs w:val="36"/>
        </w:rPr>
      </w:pPr>
    </w:p>
    <w:p w:rsidR="00FB2C8C" w:rsidRDefault="00FB2C8C" w:rsidP="00FB2C8C">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2023年度单位预算报表</w:t>
      </w:r>
    </w:p>
    <w:p w:rsidR="00FB2C8C" w:rsidRDefault="00FB2C8C" w:rsidP="00FB2C8C">
      <w:pPr>
        <w:autoSpaceDE w:val="0"/>
        <w:autoSpaceDN w:val="0"/>
        <w:adjustRightInd w:val="0"/>
        <w:spacing w:line="560" w:lineRule="exact"/>
        <w:jc w:val="left"/>
        <w:rPr>
          <w:rFonts w:ascii="方正小标宋简体" w:eastAsia="方正小标宋简体"/>
          <w:color w:val="000000"/>
          <w:sz w:val="36"/>
          <w:szCs w:val="36"/>
        </w:rPr>
      </w:pPr>
    </w:p>
    <w:p w:rsidR="00652BBD" w:rsidRPr="00682C29" w:rsidRDefault="00FB2C8C" w:rsidP="00682C29">
      <w:pPr>
        <w:spacing w:line="560" w:lineRule="exact"/>
        <w:rPr>
          <w:rFonts w:ascii="仿宋_GB2312" w:eastAsia="仿宋_GB2312"/>
          <w:color w:val="000000"/>
          <w:sz w:val="32"/>
          <w:szCs w:val="32"/>
        </w:rPr>
      </w:pPr>
      <w:r>
        <w:rPr>
          <w:rFonts w:ascii="仿宋_GB2312" w:eastAsia="仿宋_GB2312" w:hint="eastAsia"/>
          <w:color w:val="000000"/>
          <w:sz w:val="32"/>
          <w:szCs w:val="32"/>
        </w:rPr>
        <w:t>附件：</w:t>
      </w:r>
      <w:r w:rsidR="00A052ED">
        <w:rPr>
          <w:rFonts w:ascii="仿宋_GB2312" w:eastAsia="仿宋_GB2312" w:hint="eastAsia"/>
          <w:color w:val="000000"/>
          <w:sz w:val="32"/>
          <w:szCs w:val="32"/>
        </w:rPr>
        <w:t xml:space="preserve"> 徐悲鸿</w:t>
      </w:r>
      <w:r w:rsidR="00A052ED">
        <w:rPr>
          <w:rFonts w:ascii="仿宋_GB2312" w:eastAsia="仿宋_GB2312"/>
          <w:color w:val="000000"/>
          <w:sz w:val="32"/>
          <w:szCs w:val="32"/>
        </w:rPr>
        <w:t>纪念馆</w:t>
      </w:r>
      <w:r>
        <w:rPr>
          <w:rFonts w:ascii="仿宋_GB2312" w:eastAsia="仿宋_GB2312" w:hint="eastAsia"/>
          <w:color w:val="000000"/>
          <w:sz w:val="32"/>
          <w:szCs w:val="32"/>
        </w:rPr>
        <w:t>2023年度单位预算报表</w:t>
      </w:r>
      <w:r>
        <w:rPr>
          <w:rFonts w:ascii="仿宋_GB2312" w:eastAsia="仿宋_GB2312" w:cs="宋体" w:hint="eastAsia"/>
          <w:color w:val="000000"/>
          <w:kern w:val="0"/>
          <w:sz w:val="32"/>
          <w:szCs w:val="32"/>
          <w:lang w:val="zh-CN"/>
        </w:rPr>
        <w:t xml:space="preserve"> </w:t>
      </w:r>
      <w:bookmarkStart w:id="1" w:name="chaosong"/>
      <w:bookmarkEnd w:id="1"/>
    </w:p>
    <w:sectPr w:rsidR="00652BBD" w:rsidRPr="00682C29">
      <w:footerReference w:type="default" r:id="rId8"/>
      <w:pgSz w:w="11906" w:h="16838"/>
      <w:pgMar w:top="1440" w:right="1800" w:bottom="1440" w:left="1800" w:header="851" w:footer="992" w:gutter="0"/>
      <w:pgNumType w:fmt="numberInDash"/>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3AFA" w:rsidRDefault="00613AFA" w:rsidP="00FB2C8C">
      <w:r>
        <w:separator/>
      </w:r>
    </w:p>
  </w:endnote>
  <w:endnote w:type="continuationSeparator" w:id="0">
    <w:p w:rsidR="00613AFA" w:rsidRDefault="00613AFA" w:rsidP="00FB2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roid Sans">
    <w:altName w:val="Arial Unicode MS"/>
    <w:charset w:val="00"/>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184F6CFA" w:usb2="00000012" w:usb3="00000000" w:csb0="00040001" w:csb1="00000000"/>
  </w:font>
  <w:font w:name="仿宋_GB2312">
    <w:altName w:val="仿宋"/>
    <w:charset w:val="00"/>
    <w:family w:val="modern"/>
    <w:pitch w:val="default"/>
    <w:sig w:usb0="00000001" w:usb1="080E0000" w:usb2="00000000" w:usb3="00000000" w:csb0="00040000" w:csb1="00000000"/>
  </w:font>
  <w:font w:name="楷体_GB2312">
    <w:altName w:val="楷体"/>
    <w:charset w:val="00"/>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178C" w:rsidRPr="00101234" w:rsidRDefault="00FB2C8C">
    <w:pPr>
      <w:pStyle w:val="a4"/>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445135" cy="23050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F9178C" w:rsidRDefault="00000655">
                          <w:pPr>
                            <w:pStyle w:val="a4"/>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A3497D" w:rsidRPr="00A3497D">
                            <w:rPr>
                              <w:rFonts w:ascii="宋体" w:hAnsi="宋体"/>
                              <w:noProof/>
                              <w:sz w:val="28"/>
                              <w:szCs w:val="28"/>
                              <w:lang w:val="zh-CN"/>
                            </w:rPr>
                            <w:t>-</w:t>
                          </w:r>
                          <w:r w:rsidR="00A3497D">
                            <w:rPr>
                              <w:rFonts w:ascii="宋体" w:hAnsi="宋体"/>
                              <w:noProof/>
                              <w:sz w:val="28"/>
                              <w:szCs w:val="28"/>
                            </w:rPr>
                            <w:t xml:space="preserve"> 4 -</w:t>
                          </w:r>
                          <w:r>
                            <w:rPr>
                              <w:rFonts w:ascii="宋体" w:hAnsi="宋体"/>
                              <w:sz w:val="28"/>
                              <w:szCs w:val="2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3" o:spid="_x0000_s1026" type="#_x0000_t202" style="position:absolute;left:0;text-align:left;margin-left:-16.15pt;margin-top:0;width:35.05pt;height:18.15pt;z-index:251659264;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" filled="f" stroked="f">
              <v:textbox style="mso-fit-shape-to-text:t" inset="0,0,0,0">
                <w:txbxContent>
                  <w:p w:rsidR="00F9178C" w:rsidRDefault="00000655">
                    <w:pPr>
                      <w:pStyle w:val="a4"/>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A3497D" w:rsidRPr="00A3497D">
                      <w:rPr>
                        <w:rFonts w:ascii="宋体" w:hAnsi="宋体"/>
                        <w:noProof/>
                        <w:sz w:val="28"/>
                        <w:szCs w:val="28"/>
                        <w:lang w:val="zh-CN"/>
                      </w:rPr>
                      <w:t>-</w:t>
                    </w:r>
                    <w:r w:rsidR="00A3497D">
                      <w:rPr>
                        <w:rFonts w:ascii="宋体" w:hAnsi="宋体"/>
                        <w:noProof/>
                        <w:sz w:val="28"/>
                        <w:szCs w:val="28"/>
                      </w:rPr>
                      <w:t xml:space="preserve"> 4 -</w:t>
                    </w:r>
                    <w:r>
                      <w:rPr>
                        <w:rFonts w:ascii="宋体" w:hAnsi="宋体"/>
                        <w:sz w:val="28"/>
                        <w:szCs w:val="28"/>
                      </w:rPr>
                      <w:fldChar w:fldCharType="end"/>
                    </w:r>
                  </w:p>
                </w:txbxContent>
              </v:textbox>
              <w10:wrap anchorx="margin"/>
            </v:shape>
          </w:pict>
        </mc:Fallback>
      </mc:AlternateContent>
    </w:r>
  </w:p>
  <w:p w:rsidR="00F9178C" w:rsidRDefault="00F9178C">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3AFA" w:rsidRDefault="00613AFA" w:rsidP="00FB2C8C">
      <w:r>
        <w:separator/>
      </w:r>
    </w:p>
  </w:footnote>
  <w:footnote w:type="continuationSeparator" w:id="0">
    <w:p w:rsidR="00613AFA" w:rsidRDefault="00613AFA" w:rsidP="00FB2C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999"/>
    <w:rsid w:val="00000655"/>
    <w:rsid w:val="00022E92"/>
    <w:rsid w:val="002607D4"/>
    <w:rsid w:val="00341CF6"/>
    <w:rsid w:val="00390C2D"/>
    <w:rsid w:val="00395CA8"/>
    <w:rsid w:val="003F6584"/>
    <w:rsid w:val="00417498"/>
    <w:rsid w:val="00554ADE"/>
    <w:rsid w:val="00574B48"/>
    <w:rsid w:val="00587CA8"/>
    <w:rsid w:val="005F683E"/>
    <w:rsid w:val="005F6933"/>
    <w:rsid w:val="00613AFA"/>
    <w:rsid w:val="00652BBD"/>
    <w:rsid w:val="00682C29"/>
    <w:rsid w:val="006B2304"/>
    <w:rsid w:val="006C483D"/>
    <w:rsid w:val="00796658"/>
    <w:rsid w:val="0081168D"/>
    <w:rsid w:val="0081533D"/>
    <w:rsid w:val="008704DA"/>
    <w:rsid w:val="008A24D8"/>
    <w:rsid w:val="008A5C42"/>
    <w:rsid w:val="008B3F24"/>
    <w:rsid w:val="009D32CD"/>
    <w:rsid w:val="009D7602"/>
    <w:rsid w:val="00A052ED"/>
    <w:rsid w:val="00A3497D"/>
    <w:rsid w:val="00A82493"/>
    <w:rsid w:val="00A87A2B"/>
    <w:rsid w:val="00AB1D81"/>
    <w:rsid w:val="00AB7EA4"/>
    <w:rsid w:val="00B40EAF"/>
    <w:rsid w:val="00BA2C52"/>
    <w:rsid w:val="00BC6336"/>
    <w:rsid w:val="00D72029"/>
    <w:rsid w:val="00E63999"/>
    <w:rsid w:val="00F34161"/>
    <w:rsid w:val="00F55397"/>
    <w:rsid w:val="00F9178C"/>
    <w:rsid w:val="00FB29EF"/>
    <w:rsid w:val="00FB2C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0EEBC1C-8E6D-4165-8240-E0F2D0138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FB2C8C"/>
    <w:pPr>
      <w:widowControl w:val="0"/>
      <w:jc w:val="both"/>
    </w:pPr>
    <w:rPr>
      <w:rFonts w:ascii="Times New Roman" w:eastAsia="宋体" w:hAnsi="Times New Roman" w:cs="Droid Sans"/>
      <w:szCs w:val="24"/>
    </w:rPr>
  </w:style>
  <w:style w:type="paragraph" w:styleId="2">
    <w:name w:val="heading 2"/>
    <w:basedOn w:val="a"/>
    <w:next w:val="a"/>
    <w:link w:val="2Char"/>
    <w:qFormat/>
    <w:rsid w:val="00FB2C8C"/>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B2C8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B2C8C"/>
    <w:rPr>
      <w:sz w:val="18"/>
      <w:szCs w:val="18"/>
    </w:rPr>
  </w:style>
  <w:style w:type="paragraph" w:styleId="a4">
    <w:name w:val="footer"/>
    <w:basedOn w:val="a"/>
    <w:link w:val="Char0"/>
    <w:uiPriority w:val="99"/>
    <w:unhideWhenUsed/>
    <w:rsid w:val="00FB2C8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B2C8C"/>
    <w:rPr>
      <w:sz w:val="18"/>
      <w:szCs w:val="18"/>
    </w:rPr>
  </w:style>
  <w:style w:type="character" w:customStyle="1" w:styleId="2Char">
    <w:name w:val="标题 2 Char"/>
    <w:basedOn w:val="a0"/>
    <w:link w:val="2"/>
    <w:rsid w:val="00FB2C8C"/>
    <w:rPr>
      <w:rFonts w:ascii="Cambria" w:eastAsia="黑体" w:hAnsi="Cambria" w:cs="Times New Roman"/>
      <w:b/>
      <w:bCs/>
      <w:kern w:val="0"/>
      <w:sz w:val="36"/>
      <w:szCs w:val="32"/>
    </w:rPr>
  </w:style>
  <w:style w:type="paragraph" w:styleId="a5">
    <w:name w:val="Balloon Text"/>
    <w:basedOn w:val="a"/>
    <w:link w:val="Char1"/>
    <w:uiPriority w:val="99"/>
    <w:semiHidden/>
    <w:unhideWhenUsed/>
    <w:rsid w:val="008704DA"/>
    <w:rPr>
      <w:sz w:val="18"/>
      <w:szCs w:val="18"/>
    </w:rPr>
  </w:style>
  <w:style w:type="character" w:customStyle="1" w:styleId="Char1">
    <w:name w:val="批注框文本 Char"/>
    <w:basedOn w:val="a0"/>
    <w:link w:val="a5"/>
    <w:uiPriority w:val="99"/>
    <w:semiHidden/>
    <w:rsid w:val="008704DA"/>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chart" Target="charts/chart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___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24464;&#24754;&#40511;&#32426;&#24565;&#39302;&#39044;&#31639;\2023&#39044;&#31639;&#20844;&#24320;\&#39044;&#31639;&#20844;&#24320;&#25253;&#34920;2023.2.22.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1"/>
          <c:order val="1"/>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Pt>
            <c:idx val="6"/>
            <c:bubble3D val="0"/>
            <c:spPr>
              <a:solidFill>
                <a:schemeClr val="accent1">
                  <a:lumMod val="60000"/>
                </a:schemeClr>
              </a:solidFill>
              <a:ln w="19050">
                <a:solidFill>
                  <a:schemeClr val="lt1"/>
                </a:solidFill>
              </a:ln>
              <a:effectLst/>
            </c:spPr>
          </c:dPt>
          <c:dPt>
            <c:idx val="7"/>
            <c:bubble3D val="0"/>
            <c:spPr>
              <a:solidFill>
                <a:schemeClr val="accent2">
                  <a:lumMod val="60000"/>
                </a:schemeClr>
              </a:solidFill>
              <a:ln w="19050">
                <a:solidFill>
                  <a:schemeClr val="lt1"/>
                </a:solidFill>
              </a:ln>
              <a:effectLst/>
            </c:spPr>
          </c:dPt>
          <c:dPt>
            <c:idx val="8"/>
            <c:bubble3D val="0"/>
            <c:spPr>
              <a:solidFill>
                <a:schemeClr val="accent3">
                  <a:lumMod val="60000"/>
                </a:schemeClr>
              </a:solidFill>
              <a:ln w="19050">
                <a:solidFill>
                  <a:schemeClr val="lt1"/>
                </a:solidFill>
              </a:ln>
              <a:effectLst/>
            </c:spPr>
          </c:dPt>
          <c:dPt>
            <c:idx val="9"/>
            <c:bubble3D val="0"/>
            <c:spPr>
              <a:solidFill>
                <a:schemeClr val="accent4">
                  <a:lumMod val="60000"/>
                </a:schemeClr>
              </a:solidFill>
              <a:ln w="19050">
                <a:solidFill>
                  <a:schemeClr val="lt1"/>
                </a:solidFill>
              </a:ln>
              <a:effectLst/>
            </c:spPr>
          </c:dPt>
          <c:dLbls>
            <c:dLbl>
              <c:idx val="8"/>
              <c:layout>
                <c:manualLayout>
                  <c:x val="-9.7695319335083117E-2"/>
                  <c:y val="3.0753135024788589E-2"/>
                </c:manualLayout>
              </c:layout>
              <c:dLblPos val="bestFit"/>
              <c:showLegendKey val="0"/>
              <c:showVal val="1"/>
              <c:showCatName val="0"/>
              <c:showSerName val="0"/>
              <c:showPercent val="0"/>
              <c:showBubbleSize val="0"/>
              <c:extLst>
                <c:ext xmlns:c15="http://schemas.microsoft.com/office/drawing/2012/chart" uri="{CE6537A1-D6FC-4f65-9D91-7224C49458BB}"/>
              </c:extLst>
            </c:dLbl>
            <c:dLbl>
              <c:idx val="9"/>
              <c:layout>
                <c:manualLayout>
                  <c:x val="0.10056583552055993"/>
                  <c:y val="1.6309419655876349E-3"/>
                </c:manualLayout>
              </c:layout>
              <c:dLblPos val="bestFi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Sheet1!$A$1:$A$10</c:f>
              <c:strCache>
                <c:ptCount val="10"/>
                <c:pt idx="0">
                  <c:v>一般公共预算拨款</c:v>
                </c:pt>
                <c:pt idx="1">
                  <c:v>政府性基金预算拨款</c:v>
                </c:pt>
                <c:pt idx="2">
                  <c:v>国有资本经营预算拨款</c:v>
                </c:pt>
                <c:pt idx="3">
                  <c:v>财政专户管理资金收入</c:v>
                </c:pt>
                <c:pt idx="4">
                  <c:v>事业收入</c:v>
                </c:pt>
                <c:pt idx="5">
                  <c:v>上级补助收入</c:v>
                </c:pt>
                <c:pt idx="6">
                  <c:v>附属单位上缴收入</c:v>
                </c:pt>
                <c:pt idx="7">
                  <c:v> 事业单位经营收入。</c:v>
                </c:pt>
                <c:pt idx="8">
                  <c:v>其他收入</c:v>
                </c:pt>
                <c:pt idx="9">
                  <c:v>上年结转结余收入</c:v>
                </c:pt>
              </c:strCache>
            </c:strRef>
          </c:cat>
          <c:val>
            <c:numRef>
              <c:f>Sheet1!$C$1:$C$10</c:f>
              <c:numCache>
                <c:formatCode>General</c:formatCode>
                <c:ptCount val="10"/>
                <c:pt idx="0" formatCode="0.0000%">
                  <c:v>0.96478252575119672</c:v>
                </c:pt>
                <c:pt idx="4" formatCode="0.0000%">
                  <c:v>1.2157235272941499E-3</c:v>
                </c:pt>
                <c:pt idx="8" formatCode="0.0000%">
                  <c:v>6.0786176364707598E-5</c:v>
                </c:pt>
                <c:pt idx="9" formatCode="0.0000%">
                  <c:v>3.3940964545144489E-2</c:v>
                </c:pt>
              </c:numCache>
            </c:numRef>
          </c:val>
        </c:ser>
        <c:dLbls>
          <c:showLegendKey val="0"/>
          <c:showVal val="0"/>
          <c:showCatName val="0"/>
          <c:showSerName val="0"/>
          <c:showPercent val="0"/>
          <c:showBubbleSize val="0"/>
          <c:showLeaderLines val="1"/>
        </c:dLbls>
        <c:firstSliceAng val="0"/>
        <c:extLst>
          <c:ext xmlns:c15="http://schemas.microsoft.com/office/drawing/2012/chart" uri="{02D57815-91ED-43cb-92C2-25804820EDAC}">
            <c15:filteredPieSeries>
              <c15:ser>
                <c:idx val="0"/>
                <c:order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Pt>
                  <c:idx val="6"/>
                  <c:bubble3D val="0"/>
                  <c:spPr>
                    <a:solidFill>
                      <a:schemeClr val="accent1">
                        <a:lumMod val="60000"/>
                      </a:schemeClr>
                    </a:solidFill>
                    <a:ln w="19050">
                      <a:solidFill>
                        <a:schemeClr val="lt1"/>
                      </a:solidFill>
                    </a:ln>
                    <a:effectLst/>
                  </c:spPr>
                </c:dPt>
                <c:dPt>
                  <c:idx val="7"/>
                  <c:bubble3D val="0"/>
                  <c:spPr>
                    <a:solidFill>
                      <a:schemeClr val="accent2">
                        <a:lumMod val="60000"/>
                      </a:schemeClr>
                    </a:solidFill>
                    <a:ln w="19050">
                      <a:solidFill>
                        <a:schemeClr val="lt1"/>
                      </a:solidFill>
                    </a:ln>
                    <a:effectLst/>
                  </c:spPr>
                </c:dPt>
                <c:dPt>
                  <c:idx val="8"/>
                  <c:bubble3D val="0"/>
                  <c:spPr>
                    <a:solidFill>
                      <a:schemeClr val="accent3">
                        <a:lumMod val="60000"/>
                      </a:schemeClr>
                    </a:solidFill>
                    <a:ln w="19050">
                      <a:solidFill>
                        <a:schemeClr val="lt1"/>
                      </a:solidFill>
                    </a:ln>
                    <a:effectLst/>
                  </c:spPr>
                </c:dPt>
                <c:dPt>
                  <c:idx val="9"/>
                  <c:bubble3D val="0"/>
                  <c:spPr>
                    <a:solidFill>
                      <a:schemeClr val="accent4">
                        <a:lumMod val="60000"/>
                      </a:schemeClr>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uri="{CE6537A1-D6FC-4f65-9D91-7224C49458BB}"/>
                  </c:extLst>
                </c:dLbls>
                <c:cat>
                  <c:strRef>
                    <c:extLst>
                      <c:ext uri="{02D57815-91ED-43cb-92C2-25804820EDAC}">
                        <c15:formulaRef>
                          <c15:sqref>Sheet1!$A$1:$A$10</c15:sqref>
                        </c15:formulaRef>
                      </c:ext>
                    </c:extLst>
                    <c:strCache>
                      <c:ptCount val="10"/>
                      <c:pt idx="0">
                        <c:v>一般公共预算拨款</c:v>
                      </c:pt>
                      <c:pt idx="1">
                        <c:v>政府性基金预算拨款</c:v>
                      </c:pt>
                      <c:pt idx="2">
                        <c:v>国有资本经营预算拨款</c:v>
                      </c:pt>
                      <c:pt idx="3">
                        <c:v>财政专户管理资金收入</c:v>
                      </c:pt>
                      <c:pt idx="4">
                        <c:v>事业收入</c:v>
                      </c:pt>
                      <c:pt idx="5">
                        <c:v>上级补助收入</c:v>
                      </c:pt>
                      <c:pt idx="6">
                        <c:v>附属单位上缴收入</c:v>
                      </c:pt>
                      <c:pt idx="7">
                        <c:v> 事业单位经营收入。</c:v>
                      </c:pt>
                      <c:pt idx="8">
                        <c:v>其他收入</c:v>
                      </c:pt>
                      <c:pt idx="9">
                        <c:v>上年结转结余收入</c:v>
                      </c:pt>
                    </c:strCache>
                  </c:strRef>
                </c:cat>
                <c:val>
                  <c:numRef>
                    <c:extLst>
                      <c:ext uri="{02D57815-91ED-43cb-92C2-25804820EDAC}">
                        <c15:formulaRef>
                          <c15:sqref>Sheet1!$B$1:$B$10</c15:sqref>
                        </c15:formulaRef>
                      </c:ext>
                    </c:extLst>
                    <c:numCache>
                      <c:formatCode>0.0000000_);[Red]\(0.0000000\)</c:formatCode>
                      <c:ptCount val="10"/>
                      <c:pt idx="0">
                        <c:v>3174.35</c:v>
                      </c:pt>
                      <c:pt idx="1">
                        <c:v>0</c:v>
                      </c:pt>
                      <c:pt idx="2">
                        <c:v>0</c:v>
                      </c:pt>
                      <c:pt idx="3">
                        <c:v>0</c:v>
                      </c:pt>
                      <c:pt idx="4">
                        <c:v>4</c:v>
                      </c:pt>
                      <c:pt idx="5">
                        <c:v>0</c:v>
                      </c:pt>
                      <c:pt idx="6">
                        <c:v>0</c:v>
                      </c:pt>
                      <c:pt idx="7">
                        <c:v>0</c:v>
                      </c:pt>
                      <c:pt idx="8">
                        <c:v>0.2</c:v>
                      </c:pt>
                      <c:pt idx="9">
                        <c:v>111.67</c:v>
                      </c:pt>
                    </c:numCache>
                  </c:numRef>
                </c:val>
              </c15:ser>
            </c15:filteredPieSeries>
          </c:ext>
        </c:extLst>
      </c:pieChart>
      <c:spPr>
        <a:noFill/>
        <a:ln>
          <a:noFill/>
        </a:ln>
        <a:effectLst/>
      </c:spPr>
    </c:plotArea>
    <c:legend>
      <c:legendPos val="b"/>
      <c:legendEntry>
        <c:idx val="1"/>
        <c:delete val="1"/>
      </c:legendEntry>
      <c:legendEntry>
        <c:idx val="2"/>
        <c:delete val="1"/>
      </c:legendEntry>
      <c:legendEntry>
        <c:idx val="3"/>
        <c:delete val="1"/>
      </c:legendEntry>
      <c:legendEntry>
        <c:idx val="5"/>
        <c:delete val="1"/>
      </c:legendEntry>
      <c:legendEntry>
        <c:idx val="6"/>
        <c:delete val="1"/>
      </c:legendEntry>
      <c:legendEntry>
        <c:idx val="7"/>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1"/>
          <c:order val="1"/>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Sheet2!$A$1:$A$2</c:f>
              <c:strCache>
                <c:ptCount val="2"/>
                <c:pt idx="0">
                  <c:v>基本支出</c:v>
                </c:pt>
                <c:pt idx="1">
                  <c:v>项目支出</c:v>
                </c:pt>
              </c:strCache>
            </c:strRef>
          </c:cat>
          <c:val>
            <c:numRef>
              <c:f>Sheet2!$C$1:$C$2</c:f>
              <c:numCache>
                <c:formatCode>0.00%</c:formatCode>
                <c:ptCount val="2"/>
                <c:pt idx="0">
                  <c:v>0.84156857504969274</c:v>
                </c:pt>
                <c:pt idx="1">
                  <c:v>0.15843195895715179</c:v>
                </c:pt>
              </c:numCache>
            </c:numRef>
          </c:val>
        </c:ser>
        <c:dLbls>
          <c:showLegendKey val="0"/>
          <c:showVal val="0"/>
          <c:showCatName val="0"/>
          <c:showSerName val="0"/>
          <c:showPercent val="0"/>
          <c:showBubbleSize val="0"/>
          <c:showLeaderLines val="1"/>
        </c:dLbls>
        <c:firstSliceAng val="0"/>
        <c:extLst>
          <c:ext xmlns:c15="http://schemas.microsoft.com/office/drawing/2012/chart" uri="{02D57815-91ED-43cb-92C2-25804820EDAC}">
            <c15:filteredPieSeries>
              <c15:ser>
                <c:idx val="0"/>
                <c:order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uri="{CE6537A1-D6FC-4f65-9D91-7224C49458BB}"/>
                  </c:extLst>
                </c:dLbls>
                <c:cat>
                  <c:strRef>
                    <c:extLst>
                      <c:ext uri="{02D57815-91ED-43cb-92C2-25804820EDAC}">
                        <c15:formulaRef>
                          <c15:sqref>Sheet2!$A$1:$A$2</c15:sqref>
                        </c15:formulaRef>
                      </c:ext>
                    </c:extLst>
                    <c:strCache>
                      <c:ptCount val="2"/>
                      <c:pt idx="0">
                        <c:v>基本支出</c:v>
                      </c:pt>
                      <c:pt idx="1">
                        <c:v>项目支出</c:v>
                      </c:pt>
                    </c:strCache>
                  </c:strRef>
                </c:cat>
                <c:val>
                  <c:numRef>
                    <c:extLst>
                      <c:ext uri="{02D57815-91ED-43cb-92C2-25804820EDAC}">
                        <c15:formulaRef>
                          <c15:sqref>Sheet2!$B$1:$B$2</c15:sqref>
                        </c15:formulaRef>
                      </c:ext>
                    </c:extLst>
                    <c:numCache>
                      <c:formatCode>General</c:formatCode>
                      <c:ptCount val="2"/>
                      <c:pt idx="0" formatCode="#,##0.00">
                        <c:v>2768.945757</c:v>
                      </c:pt>
                      <c:pt idx="1">
                        <c:v>521.27599999999995</c:v>
                      </c:pt>
                    </c:numCache>
                  </c:numRef>
                </c:val>
              </c15:ser>
            </c15:filteredPieSeries>
          </c:ext>
        </c:extLst>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270</TotalTime>
  <Pages>8</Pages>
  <Words>408</Words>
  <Characters>2328</Characters>
  <Application>Microsoft Office Word</Application>
  <DocSecurity>0</DocSecurity>
  <Lines>19</Lines>
  <Paragraphs>5</Paragraphs>
  <ScaleCrop>false</ScaleCrop>
  <Company>Hewlett-Packard Company</Company>
  <LinksUpToDate>false</LinksUpToDate>
  <CharactersWithSpaces>2731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24</cp:revision>
  <cp:lastPrinted>2023-02-27T03:27:00Z</cp:lastPrinted>
  <dcterms:created xsi:type="dcterms:W3CDTF">2023-02-21T02:02:00Z</dcterms:created>
  <dcterms:modified xsi:type="dcterms:W3CDTF">2023-02-27T07:39:00Z</dcterms:modified>
</cp:coreProperties>
</file>