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首都博物馆2023年财政预算信息公开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uppressAutoHyphens/>
        <w:ind w:firstLine="640" w:firstLineChars="200"/>
        <w:rPr>
          <w:rFonts w:ascii="仿宋_GB2312" w:hAnsi="simsun" w:eastAsia="仿宋_GB2312" w:cs="Times New Roman"/>
          <w:sz w:val="32"/>
          <w:szCs w:val="32"/>
          <w:shd w:val="clear" w:color="auto" w:fill="FFFFFF"/>
        </w:rPr>
      </w:pPr>
      <w:r>
        <w:rPr>
          <w:rFonts w:hint="eastAsia" w:ascii="仿宋_GB2312" w:hAnsi="simsun" w:eastAsia="仿宋_GB2312" w:cs="Times New Roman"/>
          <w:sz w:val="32"/>
          <w:szCs w:val="32"/>
          <w:shd w:val="clear" w:color="auto" w:fill="FFFFFF"/>
        </w:rPr>
        <w:t>首都博物馆是北京市文物局下属全额拨款事业单位，国家一级博物馆，国家4A级旅游景区,全国爱国主义教育示范基地，全国科普教育基地，首批打造铸牢中华民族共同体意识教育实践基地，主要职能包括：文物收藏、保护与研究，举办陈列展览，对公众特别是广大青少年传播知识和开展爱国主义教育。</w:t>
      </w:r>
      <w:r>
        <w:rPr>
          <w:rFonts w:ascii="仿宋_GB2312" w:hAnsi="simsun" w:eastAsia="仿宋_GB2312" w:cs="Times New Roman"/>
          <w:sz w:val="32"/>
          <w:szCs w:val="32"/>
          <w:shd w:val="clear" w:color="auto" w:fill="FFFFFF"/>
        </w:rPr>
        <w:t>随着</w:t>
      </w:r>
      <w:r>
        <w:rPr>
          <w:rFonts w:hint="eastAsia" w:ascii="仿宋_GB2312" w:hAnsi="simsun" w:eastAsia="仿宋_GB2312" w:cs="Times New Roman"/>
          <w:sz w:val="32"/>
          <w:szCs w:val="32"/>
          <w:shd w:val="clear" w:color="auto" w:fill="FFFFFF"/>
        </w:rPr>
        <w:t>各分支机构的并入，首都博物馆增加了古代建筑保护、研究与修缮，首批非物质文化遗产“京音乐”的保护、研究与传承，北京名人故居保护、研究以及北京传统民居的保护与利用等全新职能。</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uppressAutoHyphens/>
        <w:ind w:firstLine="640" w:firstLineChars="200"/>
        <w:rPr>
          <w:rFonts w:ascii="仿宋_GB2312" w:hAnsi="simsun" w:eastAsia="仿宋_GB2312" w:cs="Times New Roman"/>
          <w:sz w:val="32"/>
          <w:szCs w:val="32"/>
          <w:shd w:val="clear" w:color="auto" w:fill="FFFFFF"/>
        </w:rPr>
      </w:pPr>
      <w:r>
        <w:rPr>
          <w:rFonts w:hint="eastAsia" w:ascii="仿宋_GB2312" w:hAnsi="simsun" w:eastAsia="仿宋_GB2312" w:cs="Times New Roman"/>
          <w:sz w:val="32"/>
          <w:szCs w:val="32"/>
          <w:shd w:val="clear" w:color="auto" w:fill="FFFFFF"/>
        </w:rPr>
        <w:t>根据《中共北京市委机构编制委员会办公室关于重新核定首都博物馆内设机构的批复》（京编办复[2022]101号），同意在撤销首都博物馆现有12个内设机构的基础上，重新核定8个正处级内设机构，即：办公室、藏品部、保护部、展览部、公众服务部、安全技术部、党建人事部、财务管理部。</w:t>
      </w:r>
    </w:p>
    <w:p>
      <w:pPr>
        <w:suppressAutoHyphens/>
        <w:ind w:firstLine="640" w:firstLineChars="200"/>
        <w:rPr>
          <w:rFonts w:ascii="仿宋_GB2312" w:hAnsi="simsun" w:eastAsia="仿宋_GB2312" w:cs="Times New Roman"/>
          <w:sz w:val="32"/>
          <w:szCs w:val="32"/>
          <w:shd w:val="clear" w:color="auto" w:fill="FFFFFF"/>
        </w:rPr>
      </w:pPr>
      <w:r>
        <w:rPr>
          <w:rFonts w:hint="eastAsia" w:ascii="仿宋_GB2312" w:hAnsi="simsun" w:eastAsia="仿宋_GB2312" w:cs="Times New Roman"/>
          <w:sz w:val="32"/>
          <w:szCs w:val="32"/>
          <w:shd w:val="clear" w:color="auto" w:fill="FFFFFF"/>
        </w:rPr>
        <w:t>根据《中共北京市委机构编制委员会关于设立北京大运河博物馆（首都博物馆东馆）筹备处的批复》，同意设立北京大运河博物馆（首都博物馆东馆）筹备处，为首都博物馆分支机构，机构规格正处级。主要职责为：承担北京大运河博物馆（首都博物馆东馆）的藏品征集、陈列布展、信息化基础建设等开馆筹备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首都博物馆行政编制</w:t>
      </w:r>
      <w:r>
        <w:rPr>
          <w:rFonts w:ascii="仿宋_GB2312" w:eastAsia="仿宋_GB2312"/>
          <w:color w:val="000000"/>
          <w:sz w:val="32"/>
          <w:szCs w:val="32"/>
        </w:rPr>
        <w:t>0</w:t>
      </w:r>
      <w:r>
        <w:rPr>
          <w:rFonts w:hint="eastAsia" w:ascii="仿宋_GB2312" w:eastAsia="仿宋_GB2312"/>
          <w:color w:val="000000"/>
          <w:sz w:val="32"/>
          <w:szCs w:val="32"/>
        </w:rPr>
        <w:t>人，实有人数</w:t>
      </w:r>
      <w:r>
        <w:rPr>
          <w:rFonts w:ascii="仿宋_GB2312" w:eastAsia="仿宋_GB2312"/>
          <w:color w:val="000000"/>
          <w:sz w:val="32"/>
          <w:szCs w:val="32"/>
        </w:rPr>
        <w:t>0</w:t>
      </w:r>
      <w:r>
        <w:rPr>
          <w:rFonts w:hint="eastAsia" w:ascii="仿宋_GB2312" w:eastAsia="仿宋_GB2312"/>
          <w:color w:val="000000"/>
          <w:sz w:val="32"/>
          <w:szCs w:val="32"/>
        </w:rPr>
        <w:t>人；事业编制</w:t>
      </w:r>
      <w:r>
        <w:rPr>
          <w:rFonts w:ascii="仿宋_GB2312" w:eastAsia="仿宋_GB2312"/>
          <w:color w:val="000000"/>
          <w:sz w:val="32"/>
          <w:szCs w:val="32"/>
        </w:rPr>
        <w:t>314</w:t>
      </w:r>
    </w:p>
    <w:p>
      <w:pPr>
        <w:rPr>
          <w:rFonts w:ascii="仿宋_GB2312" w:hAnsi="Calibri" w:eastAsia="仿宋_GB2312" w:cs="Times New Roman"/>
          <w:sz w:val="32"/>
          <w:szCs w:val="32"/>
        </w:rPr>
      </w:pPr>
      <w:r>
        <w:rPr>
          <w:rFonts w:hint="eastAsia" w:ascii="仿宋_GB2312" w:eastAsia="仿宋_GB2312"/>
          <w:color w:val="000000"/>
          <w:sz w:val="32"/>
          <w:szCs w:val="32"/>
        </w:rPr>
        <w:t>人，实有人数</w:t>
      </w:r>
      <w:r>
        <w:rPr>
          <w:rFonts w:ascii="仿宋_GB2312" w:eastAsia="仿宋_GB2312"/>
          <w:color w:val="000000"/>
          <w:sz w:val="32"/>
          <w:szCs w:val="32"/>
        </w:rPr>
        <w:t>273</w:t>
      </w:r>
      <w:r>
        <w:rPr>
          <w:rFonts w:hint="eastAsia" w:ascii="仿宋_GB2312" w:eastAsia="仿宋_GB2312"/>
          <w:color w:val="000000"/>
          <w:sz w:val="32"/>
          <w:szCs w:val="32"/>
        </w:rPr>
        <w:t>人；</w:t>
      </w:r>
      <w:r>
        <w:rPr>
          <w:rFonts w:hint="eastAsia" w:ascii="仿宋_GB2312" w:eastAsia="仿宋_GB2312"/>
          <w:sz w:val="32"/>
          <w:szCs w:val="32"/>
        </w:rPr>
        <w:t>其他</w:t>
      </w:r>
      <w:r>
        <w:rPr>
          <w:rFonts w:hint="eastAsia" w:ascii="仿宋_GB2312" w:hAnsi="Calibri" w:eastAsia="仿宋_GB2312" w:cs="Times New Roman"/>
          <w:sz w:val="32"/>
          <w:szCs w:val="32"/>
        </w:rPr>
        <w:t>聘用人员</w:t>
      </w:r>
      <w:r>
        <w:rPr>
          <w:rFonts w:ascii="仿宋_GB2312" w:hAnsi="Calibri" w:eastAsia="仿宋_GB2312" w:cs="Times New Roman"/>
          <w:sz w:val="32"/>
          <w:szCs w:val="32"/>
        </w:rPr>
        <w:t>309</w:t>
      </w:r>
      <w:r>
        <w:rPr>
          <w:rFonts w:hint="eastAsia" w:ascii="仿宋_GB2312" w:hAnsi="Calibri" w:eastAsia="仿宋_GB2312" w:cs="Times New Roman"/>
          <w:sz w:val="32"/>
          <w:szCs w:val="32"/>
        </w:rPr>
        <w:t>人；</w:t>
      </w:r>
    </w:p>
    <w:p>
      <w:pPr>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离退休人员</w:t>
      </w:r>
      <w:r>
        <w:rPr>
          <w:rFonts w:ascii="仿宋_GB2312" w:hAnsi="Calibri" w:eastAsia="仿宋_GB2312" w:cs="Times New Roman"/>
          <w:sz w:val="32"/>
          <w:szCs w:val="32"/>
        </w:rPr>
        <w:t>110</w:t>
      </w:r>
      <w:r>
        <w:rPr>
          <w:rFonts w:hint="eastAsia" w:ascii="仿宋_GB2312" w:hAnsi="Calibri" w:eastAsia="仿宋_GB2312" w:cs="Times New Roman"/>
          <w:sz w:val="32"/>
          <w:szCs w:val="32"/>
        </w:rPr>
        <w:t>人，其中：离休</w:t>
      </w:r>
      <w:r>
        <w:rPr>
          <w:rFonts w:ascii="仿宋_GB2312" w:hAnsi="Calibri" w:eastAsia="仿宋_GB2312" w:cs="Times New Roman"/>
          <w:sz w:val="32"/>
          <w:szCs w:val="32"/>
        </w:rPr>
        <w:t>1</w:t>
      </w:r>
      <w:r>
        <w:rPr>
          <w:rFonts w:hint="eastAsia" w:ascii="仿宋_GB2312" w:hAnsi="Calibri" w:eastAsia="仿宋_GB2312" w:cs="Times New Roman"/>
          <w:sz w:val="32"/>
          <w:szCs w:val="32"/>
        </w:rPr>
        <w:t>人，退休</w:t>
      </w:r>
      <w:r>
        <w:rPr>
          <w:rFonts w:ascii="仿宋_GB2312" w:hAnsi="Calibri" w:eastAsia="仿宋_GB2312" w:cs="Times New Roman"/>
          <w:sz w:val="32"/>
          <w:szCs w:val="32"/>
        </w:rPr>
        <w:t>109</w:t>
      </w:r>
      <w:r>
        <w:rPr>
          <w:rFonts w:hint="eastAsia" w:ascii="仿宋_GB2312" w:hAnsi="Calibri" w:eastAsia="仿宋_GB2312" w:cs="Times New Roman"/>
          <w:sz w:val="32"/>
          <w:szCs w:val="32"/>
        </w:rPr>
        <w:t>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w:t>
      </w:r>
      <w:r>
        <w:rPr>
          <w:rFonts w:ascii="仿宋_GB2312" w:eastAsia="仿宋_GB2312"/>
          <w:sz w:val="32"/>
          <w:szCs w:val="32"/>
        </w:rPr>
        <w:t>41316.30</w:t>
      </w:r>
      <w:r>
        <w:rPr>
          <w:rFonts w:hint="eastAsia" w:ascii="仿宋_GB2312" w:eastAsia="仿宋_GB2312"/>
          <w:sz w:val="32"/>
          <w:szCs w:val="32"/>
        </w:rPr>
        <w:t>万元，比2022年年初预算数</w:t>
      </w:r>
      <w:r>
        <w:rPr>
          <w:rFonts w:ascii="仿宋_GB2312" w:eastAsia="仿宋_GB2312"/>
          <w:sz w:val="32"/>
          <w:szCs w:val="32"/>
        </w:rPr>
        <w:t>22918.43</w:t>
      </w:r>
      <w:r>
        <w:rPr>
          <w:rFonts w:hint="eastAsia" w:ascii="仿宋_GB2312" w:eastAsia="仿宋_GB2312"/>
          <w:sz w:val="32"/>
          <w:szCs w:val="32"/>
        </w:rPr>
        <w:t>万元增加1</w:t>
      </w:r>
      <w:r>
        <w:rPr>
          <w:rFonts w:ascii="仿宋_GB2312" w:eastAsia="仿宋_GB2312"/>
          <w:sz w:val="32"/>
          <w:szCs w:val="32"/>
        </w:rPr>
        <w:t>8397.87</w:t>
      </w:r>
      <w:r>
        <w:rPr>
          <w:rFonts w:hint="eastAsia" w:ascii="仿宋_GB2312" w:eastAsia="仿宋_GB2312"/>
          <w:sz w:val="32"/>
          <w:szCs w:val="32"/>
        </w:rPr>
        <w:t>万元，增长8</w:t>
      </w:r>
      <w:r>
        <w:rPr>
          <w:rFonts w:ascii="仿宋_GB2312" w:eastAsia="仿宋_GB2312"/>
          <w:sz w:val="32"/>
          <w:szCs w:val="32"/>
        </w:rPr>
        <w:t>0.28</w:t>
      </w:r>
      <w:r>
        <w:rPr>
          <w:rFonts w:hint="eastAsia" w:ascii="仿宋_GB2312" w:eastAsia="仿宋_GB2312"/>
          <w:sz w:val="32"/>
          <w:szCs w:val="32"/>
        </w:rPr>
        <w:t>%。主要原因是本年为落实市委、市政府重大决策和政策要求，安排大运河博物馆（首都博物馆东馆）开办和首都博物馆本馆改陈等重点工作项目，资金量比上年增加较大</w:t>
      </w:r>
      <w:r>
        <w:rPr>
          <w:rFonts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w:t>
      </w:r>
      <w:r>
        <w:rPr>
          <w:rFonts w:ascii="楷体_GB2312" w:eastAsia="楷体_GB2312"/>
          <w:sz w:val="32"/>
          <w:szCs w:val="32"/>
        </w:rPr>
        <w:t>8123.65</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28123.65</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196.15</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179.25</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16.9</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12996.50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12996.50</w:t>
      </w:r>
      <w:r>
        <w:rPr>
          <w:rFonts w:hint="eastAsia" w:ascii="仿宋_GB2312" w:eastAsia="仿宋_GB2312"/>
          <w:sz w:val="32"/>
          <w:szCs w:val="32"/>
        </w:rPr>
        <w:t>万元。</w:t>
      </w:r>
    </w:p>
    <w:p>
      <w:pPr>
        <w:keepNext/>
        <w:keepLines/>
        <w:spacing w:before="260" w:after="260" w:line="416" w:lineRule="auto"/>
        <w:jc w:val="center"/>
        <w:outlineLvl w:val="1"/>
        <w:rPr>
          <w:rFonts w:ascii="Calibri Light" w:hAnsi="Calibri Light" w:cs="Times New Roman"/>
          <w:b/>
          <w:bCs/>
          <w:sz w:val="32"/>
          <w:szCs w:val="32"/>
        </w:rPr>
      </w:pPr>
      <w:r>
        <w:rPr>
          <w:rFonts w:hint="eastAsia" w:ascii="仿宋_GB2312" w:hAnsi="Calibri Light" w:eastAsia="仿宋_GB2312" w:cs="Times New Roman"/>
          <w:b/>
          <w:bCs/>
          <w:sz w:val="32"/>
          <w:szCs w:val="32"/>
        </w:rPr>
        <w:t>图1：收入预算</w:t>
      </w:r>
    </w:p>
    <w:p>
      <w:pPr>
        <w:pStyle w:val="2"/>
      </w:pPr>
      <w:r>
        <w:rPr>
          <w:rFonts w:hint="eastAsia"/>
        </w:rPr>
        <w:drawing>
          <wp:inline distT="0" distB="0" distL="0" distR="0">
            <wp:extent cx="5274310" cy="3076575"/>
            <wp:effectExtent l="0" t="0" r="2540" b="952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仿宋_GB2312" w:eastAsia="仿宋_GB2312"/>
          <w:color w:val="000000"/>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41316.30</w:t>
      </w:r>
      <w:r>
        <w:rPr>
          <w:rFonts w:hint="eastAsia" w:ascii="仿宋_GB2312" w:eastAsia="仿宋_GB2312"/>
          <w:sz w:val="32"/>
          <w:szCs w:val="32"/>
        </w:rPr>
        <w:t>万元，比2022年年初预算数</w:t>
      </w:r>
      <w:r>
        <w:rPr>
          <w:rFonts w:ascii="仿宋_GB2312" w:eastAsia="仿宋_GB2312"/>
          <w:sz w:val="32"/>
          <w:szCs w:val="32"/>
        </w:rPr>
        <w:t>22918.43</w:t>
      </w:r>
      <w:r>
        <w:rPr>
          <w:rFonts w:hint="eastAsia" w:ascii="仿宋_GB2312" w:eastAsia="仿宋_GB2312"/>
          <w:sz w:val="32"/>
          <w:szCs w:val="32"/>
        </w:rPr>
        <w:t>万元增加1</w:t>
      </w:r>
      <w:r>
        <w:rPr>
          <w:rFonts w:ascii="仿宋_GB2312" w:eastAsia="仿宋_GB2312"/>
          <w:sz w:val="32"/>
          <w:szCs w:val="32"/>
        </w:rPr>
        <w:t>8397.87</w:t>
      </w:r>
      <w:r>
        <w:rPr>
          <w:rFonts w:hint="eastAsia" w:ascii="仿宋_GB2312" w:eastAsia="仿宋_GB2312"/>
          <w:sz w:val="32"/>
          <w:szCs w:val="32"/>
        </w:rPr>
        <w:t>万元，增长8</w:t>
      </w:r>
      <w:r>
        <w:rPr>
          <w:rFonts w:ascii="仿宋_GB2312" w:eastAsia="仿宋_GB2312"/>
          <w:sz w:val="32"/>
          <w:szCs w:val="32"/>
        </w:rPr>
        <w:t>0.28</w:t>
      </w:r>
      <w:r>
        <w:rPr>
          <w:rFonts w:hint="eastAsia" w:ascii="仿宋_GB2312" w:eastAsia="仿宋_GB2312"/>
          <w:sz w:val="32"/>
          <w:szCs w:val="32"/>
        </w:rPr>
        <w:t>%。主要原因是本年为落实市委、市政府重大决策和政策要求，安排大运河博物馆（首都博物馆东馆）开办和首都博物馆本馆改陈等重点工作项目，资金量比上年增加较大</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17973.84</w:t>
      </w:r>
      <w:r>
        <w:rPr>
          <w:rFonts w:hint="eastAsia" w:ascii="仿宋_GB2312" w:eastAsia="仿宋_GB2312"/>
          <w:sz w:val="32"/>
          <w:szCs w:val="32"/>
        </w:rPr>
        <w:t>万元，占总支出预算</w:t>
      </w:r>
      <w:r>
        <w:rPr>
          <w:rFonts w:ascii="仿宋_GB2312" w:eastAsia="仿宋_GB2312"/>
          <w:sz w:val="32"/>
          <w:szCs w:val="32"/>
        </w:rPr>
        <w:t>43.5</w:t>
      </w:r>
      <w:r>
        <w:rPr>
          <w:rFonts w:hint="eastAsia" w:ascii="仿宋_GB2312" w:eastAsia="仿宋_GB2312"/>
          <w:sz w:val="32"/>
          <w:szCs w:val="32"/>
        </w:rPr>
        <w:t>%，比2022年年初预算数</w:t>
      </w:r>
      <w:r>
        <w:rPr>
          <w:rFonts w:ascii="仿宋_GB2312" w:eastAsia="仿宋_GB2312"/>
          <w:sz w:val="32"/>
          <w:szCs w:val="32"/>
        </w:rPr>
        <w:t>16284.18</w:t>
      </w:r>
      <w:r>
        <w:rPr>
          <w:rFonts w:hint="eastAsia" w:ascii="仿宋_GB2312" w:eastAsia="仿宋_GB2312"/>
          <w:sz w:val="32"/>
          <w:szCs w:val="32"/>
        </w:rPr>
        <w:t>万元增加1</w:t>
      </w:r>
      <w:r>
        <w:rPr>
          <w:rFonts w:ascii="仿宋_GB2312" w:eastAsia="仿宋_GB2312"/>
          <w:sz w:val="32"/>
          <w:szCs w:val="32"/>
        </w:rPr>
        <w:t>689.66</w:t>
      </w:r>
      <w:r>
        <w:rPr>
          <w:rFonts w:hint="eastAsia" w:ascii="仿宋_GB2312" w:eastAsia="仿宋_GB2312"/>
          <w:sz w:val="32"/>
          <w:szCs w:val="32"/>
        </w:rPr>
        <w:t>万元，增长1</w:t>
      </w:r>
      <w:r>
        <w:rPr>
          <w:rFonts w:ascii="仿宋_GB2312" w:eastAsia="仿宋_GB2312"/>
          <w:sz w:val="32"/>
          <w:szCs w:val="32"/>
        </w:rPr>
        <w:t>0.38</w:t>
      </w:r>
      <w:r>
        <w:rPr>
          <w:rFonts w:hint="eastAsia" w:ascii="仿宋_GB2312" w:eastAsia="仿宋_GB2312"/>
          <w:sz w:val="32"/>
          <w:szCs w:val="32"/>
        </w:rPr>
        <w:t>%。主要原因是重新核定博物馆行业定额，原在项目经费列支的安保人员经费，调整到行业定额中，造成基本经费增加。</w:t>
      </w:r>
    </w:p>
    <w:p>
      <w:pPr>
        <w:spacing w:line="560" w:lineRule="exact"/>
        <w:ind w:firstLine="566" w:firstLineChars="177"/>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23342.46</w:t>
      </w:r>
      <w:r>
        <w:rPr>
          <w:rFonts w:hint="eastAsia" w:ascii="仿宋_GB2312" w:eastAsia="仿宋_GB2312"/>
          <w:sz w:val="32"/>
          <w:szCs w:val="32"/>
        </w:rPr>
        <w:t>万元，比2022年年初预算数</w:t>
      </w:r>
      <w:r>
        <w:rPr>
          <w:rFonts w:ascii="仿宋_GB2312" w:eastAsia="仿宋_GB2312"/>
          <w:sz w:val="32"/>
          <w:szCs w:val="32"/>
        </w:rPr>
        <w:t>6634.26</w:t>
      </w:r>
      <w:r>
        <w:rPr>
          <w:rFonts w:hint="eastAsia" w:ascii="仿宋_GB2312" w:eastAsia="仿宋_GB2312"/>
          <w:sz w:val="32"/>
          <w:szCs w:val="32"/>
        </w:rPr>
        <w:t>万元增加1</w:t>
      </w:r>
      <w:r>
        <w:rPr>
          <w:rFonts w:ascii="仿宋_GB2312" w:eastAsia="仿宋_GB2312"/>
          <w:sz w:val="32"/>
          <w:szCs w:val="32"/>
        </w:rPr>
        <w:t>6708.20</w:t>
      </w:r>
      <w:r>
        <w:rPr>
          <w:rFonts w:hint="eastAsia" w:ascii="仿宋_GB2312" w:eastAsia="仿宋_GB2312"/>
          <w:sz w:val="32"/>
          <w:szCs w:val="32"/>
        </w:rPr>
        <w:t>万元，增长2</w:t>
      </w:r>
      <w:r>
        <w:rPr>
          <w:rFonts w:ascii="仿宋_GB2312" w:eastAsia="仿宋_GB2312"/>
          <w:sz w:val="32"/>
          <w:szCs w:val="32"/>
        </w:rPr>
        <w:t>51.85</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w:t>
      </w:r>
      <w:r>
        <w:rPr>
          <w:rFonts w:hint="eastAsia" w:ascii="仿宋_GB2312" w:eastAsia="仿宋_GB2312"/>
          <w:sz w:val="32"/>
          <w:szCs w:val="32"/>
        </w:rPr>
        <w:t>万元。</w:t>
      </w:r>
    </w:p>
    <w:p>
      <w:pPr>
        <w:keepNext/>
        <w:keepLines/>
        <w:spacing w:before="260" w:after="260" w:line="416" w:lineRule="auto"/>
        <w:ind w:firstLine="642"/>
        <w:jc w:val="center"/>
        <w:outlineLvl w:val="1"/>
        <w:rPr>
          <w:rFonts w:ascii="仿宋_GB2312" w:hAnsi="Calibri Light" w:eastAsia="仿宋_GB2312" w:cs="Times New Roman"/>
          <w:b/>
          <w:bCs/>
          <w:sz w:val="32"/>
          <w:szCs w:val="32"/>
        </w:rPr>
      </w:pPr>
      <w:r>
        <w:rPr>
          <w:rFonts w:hint="eastAsia" w:ascii="仿宋_GB2312" w:hAnsi="Calibri Light" w:eastAsia="仿宋_GB2312" w:cs="Times New Roman"/>
          <w:b/>
          <w:bCs/>
          <w:sz w:val="32"/>
          <w:szCs w:val="32"/>
        </w:rPr>
        <w:t>图2：基本支出和项目支出情况</w:t>
      </w:r>
    </w:p>
    <w:p>
      <w:pPr>
        <w:keepNext/>
        <w:keepLines/>
        <w:spacing w:before="260" w:after="260" w:line="416" w:lineRule="auto"/>
        <w:outlineLvl w:val="1"/>
        <w:rPr>
          <w:rFonts w:ascii="Calibri Light" w:hAnsi="Calibri Light" w:cs="Times New Roman"/>
          <w:b/>
          <w:bCs/>
          <w:sz w:val="32"/>
          <w:szCs w:val="32"/>
        </w:rPr>
      </w:pPr>
      <w:bookmarkStart w:id="0" w:name="_GoBack"/>
      <w:r>
        <w:rPr>
          <w:rFonts w:ascii="Calibri Light" w:hAnsi="Calibri Light" w:cs="Times New Roman"/>
          <w:b/>
          <w:bCs/>
          <w:sz w:val="32"/>
          <w:szCs w:val="32"/>
        </w:rPr>
        <w:drawing>
          <wp:inline distT="0" distB="0" distL="0" distR="0">
            <wp:extent cx="5274310" cy="3076575"/>
            <wp:effectExtent l="0" t="0" r="254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ascii="仿宋_GB2312" w:eastAsia="仿宋_GB2312"/>
          <w:sz w:val="32"/>
          <w:szCs w:val="32"/>
        </w:rPr>
        <w:t>首都博物馆</w:t>
      </w:r>
      <w:r>
        <w:rPr>
          <w:rFonts w:hint="eastAsia" w:ascii="仿宋_GB2312" w:eastAsia="仿宋_GB2312"/>
          <w:sz w:val="32"/>
          <w:szCs w:val="32"/>
        </w:rPr>
        <w:t>因公出国（境）费用、公务接待费、公务用车购置和运行维护费开支单位包括</w:t>
      </w:r>
      <w:r>
        <w:rPr>
          <w:rFonts w:ascii="仿宋_GB2312" w:eastAsia="仿宋_GB2312"/>
          <w:sz w:val="32"/>
          <w:szCs w:val="32"/>
        </w:rPr>
        <w:t>1</w:t>
      </w:r>
      <w:r>
        <w:rPr>
          <w:rFonts w:hint="eastAsia" w:ascii="仿宋_GB2312" w:eastAsia="仿宋_GB2312"/>
          <w:sz w:val="32"/>
          <w:szCs w:val="32"/>
        </w:rPr>
        <w:t>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w:t>
      </w:r>
      <w:r>
        <w:rPr>
          <w:rFonts w:ascii="仿宋_GB2312" w:eastAsia="仿宋_GB2312"/>
          <w:sz w:val="32"/>
          <w:szCs w:val="32"/>
        </w:rPr>
        <w:t>25.13</w:t>
      </w:r>
      <w:r>
        <w:rPr>
          <w:rFonts w:hint="eastAsia" w:ascii="仿宋_GB2312" w:eastAsia="仿宋_GB2312"/>
          <w:sz w:val="32"/>
          <w:szCs w:val="32"/>
        </w:rPr>
        <w:t>万元，比2022年财政拨款“三公”经费预算减少2</w:t>
      </w:r>
      <w:r>
        <w:rPr>
          <w:rFonts w:ascii="仿宋_GB2312" w:eastAsia="仿宋_GB2312"/>
          <w:sz w:val="32"/>
          <w:szCs w:val="32"/>
        </w:rPr>
        <w:t>1.69</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w:t>
      </w:r>
      <w:r>
        <w:rPr>
          <w:rFonts w:ascii="仿宋_GB2312" w:eastAsia="仿宋_GB2312"/>
          <w:sz w:val="32"/>
          <w:szCs w:val="32"/>
        </w:rPr>
        <w:t>0</w:t>
      </w:r>
      <w:r>
        <w:rPr>
          <w:rFonts w:hint="eastAsia" w:ascii="仿宋_GB2312" w:eastAsia="仿宋_GB2312"/>
          <w:sz w:val="32"/>
          <w:szCs w:val="32"/>
        </w:rPr>
        <w:t>万元，与2022年年初预算数</w:t>
      </w:r>
      <w:r>
        <w:rPr>
          <w:rFonts w:ascii="仿宋_GB2312" w:eastAsia="仿宋_GB2312"/>
          <w:sz w:val="32"/>
          <w:szCs w:val="32"/>
        </w:rPr>
        <w:t>0</w:t>
      </w:r>
      <w:r>
        <w:rPr>
          <w:rFonts w:hint="eastAsia" w:ascii="仿宋_GB2312" w:eastAsia="仿宋_GB2312"/>
          <w:sz w:val="32"/>
          <w:szCs w:val="32"/>
        </w:rPr>
        <w:t>万元持平。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w:t>
      </w:r>
      <w:r>
        <w:rPr>
          <w:rFonts w:ascii="仿宋_GB2312" w:eastAsia="仿宋_GB2312"/>
          <w:sz w:val="32"/>
          <w:szCs w:val="32"/>
        </w:rPr>
        <w:t>6.80</w:t>
      </w:r>
      <w:r>
        <w:rPr>
          <w:rFonts w:hint="eastAsia" w:ascii="仿宋_GB2312" w:eastAsia="仿宋_GB2312"/>
          <w:sz w:val="32"/>
          <w:szCs w:val="32"/>
        </w:rPr>
        <w:t>万元，比2022年年初预算数</w:t>
      </w:r>
      <w:r>
        <w:rPr>
          <w:rFonts w:ascii="仿宋_GB2312" w:eastAsia="仿宋_GB2312"/>
          <w:sz w:val="32"/>
          <w:szCs w:val="32"/>
        </w:rPr>
        <w:t>7.54</w:t>
      </w:r>
      <w:r>
        <w:rPr>
          <w:rFonts w:hint="eastAsia" w:ascii="仿宋_GB2312" w:eastAsia="仿宋_GB2312"/>
          <w:sz w:val="32"/>
          <w:szCs w:val="32"/>
        </w:rPr>
        <w:t>万元减少0</w:t>
      </w:r>
      <w:r>
        <w:rPr>
          <w:rFonts w:ascii="仿宋_GB2312" w:eastAsia="仿宋_GB2312"/>
          <w:sz w:val="32"/>
          <w:szCs w:val="32"/>
        </w:rPr>
        <w:t>.74</w:t>
      </w:r>
      <w:r>
        <w:rPr>
          <w:rFonts w:hint="eastAsia" w:ascii="仿宋_GB2312" w:eastAsia="仿宋_GB2312"/>
          <w:sz w:val="32"/>
          <w:szCs w:val="32"/>
        </w:rPr>
        <w:t>万元，主要原因：落实政府“过紧日子”要求，进一步压减一般性支出。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w:t>
      </w:r>
      <w:r>
        <w:rPr>
          <w:rFonts w:ascii="仿宋_GB2312" w:eastAsia="仿宋_GB2312"/>
          <w:sz w:val="32"/>
          <w:szCs w:val="32"/>
        </w:rPr>
        <w:t>18.33</w:t>
      </w:r>
      <w:r>
        <w:rPr>
          <w:rFonts w:hint="eastAsia" w:ascii="仿宋_GB2312" w:eastAsia="仿宋_GB2312"/>
          <w:sz w:val="32"/>
          <w:szCs w:val="32"/>
        </w:rPr>
        <w:t>万元，其中，公务用车购置费2023年预算数</w:t>
      </w:r>
      <w:r>
        <w:rPr>
          <w:rFonts w:ascii="仿宋_GB2312" w:eastAsia="仿宋_GB2312"/>
          <w:sz w:val="32"/>
          <w:szCs w:val="32"/>
        </w:rPr>
        <w:t>0</w:t>
      </w:r>
      <w:r>
        <w:rPr>
          <w:rFonts w:hint="eastAsia" w:ascii="仿宋_GB2312" w:eastAsia="仿宋_GB2312"/>
          <w:sz w:val="32"/>
          <w:szCs w:val="32"/>
        </w:rPr>
        <w:t>万元，比2022年年初预算数</w:t>
      </w:r>
      <w:r>
        <w:rPr>
          <w:rFonts w:ascii="仿宋_GB2312" w:eastAsia="仿宋_GB2312"/>
          <w:sz w:val="32"/>
          <w:szCs w:val="32"/>
        </w:rPr>
        <w:t>17.98</w:t>
      </w:r>
      <w:r>
        <w:rPr>
          <w:rFonts w:hint="eastAsia" w:ascii="仿宋_GB2312" w:eastAsia="仿宋_GB2312"/>
          <w:sz w:val="32"/>
          <w:szCs w:val="32"/>
        </w:rPr>
        <w:t>万元减少</w:t>
      </w:r>
      <w:r>
        <w:rPr>
          <w:rFonts w:ascii="仿宋_GB2312" w:eastAsia="仿宋_GB2312"/>
          <w:sz w:val="32"/>
          <w:szCs w:val="32"/>
        </w:rPr>
        <w:t>17.98</w:t>
      </w:r>
      <w:r>
        <w:rPr>
          <w:rFonts w:hint="eastAsia" w:ascii="仿宋_GB2312" w:eastAsia="仿宋_GB2312"/>
          <w:sz w:val="32"/>
          <w:szCs w:val="32"/>
        </w:rPr>
        <w:t>万元，主要原因：2</w:t>
      </w:r>
      <w:r>
        <w:rPr>
          <w:rFonts w:ascii="仿宋_GB2312" w:eastAsia="仿宋_GB2312"/>
          <w:sz w:val="32"/>
          <w:szCs w:val="32"/>
        </w:rPr>
        <w:t>023年无公务用车购置计划</w:t>
      </w:r>
      <w:r>
        <w:rPr>
          <w:rFonts w:hint="eastAsia" w:ascii="仿宋_GB2312" w:eastAsia="仿宋_GB2312"/>
          <w:sz w:val="32"/>
          <w:szCs w:val="32"/>
        </w:rPr>
        <w:t>；公务用车运行维护费2023年预算数</w:t>
      </w:r>
      <w:r>
        <w:rPr>
          <w:rFonts w:ascii="仿宋_GB2312" w:eastAsia="仿宋_GB2312"/>
          <w:sz w:val="32"/>
          <w:szCs w:val="32"/>
        </w:rPr>
        <w:t>18.33</w:t>
      </w:r>
      <w:r>
        <w:rPr>
          <w:rFonts w:hint="eastAsia" w:ascii="仿宋_GB2312" w:eastAsia="仿宋_GB2312"/>
          <w:sz w:val="32"/>
          <w:szCs w:val="32"/>
        </w:rPr>
        <w:t>万元，其中：公务用车燃油</w:t>
      </w:r>
      <w:r>
        <w:rPr>
          <w:rFonts w:ascii="仿宋_GB2312" w:eastAsia="仿宋_GB2312"/>
          <w:sz w:val="32"/>
          <w:szCs w:val="32"/>
        </w:rPr>
        <w:t>10.19</w:t>
      </w:r>
      <w:r>
        <w:rPr>
          <w:rFonts w:hint="eastAsia" w:ascii="仿宋_GB2312" w:eastAsia="仿宋_GB2312"/>
          <w:sz w:val="32"/>
          <w:szCs w:val="32"/>
        </w:rPr>
        <w:t>万元，公务用车维修</w:t>
      </w:r>
      <w:r>
        <w:rPr>
          <w:rFonts w:ascii="仿宋_GB2312" w:eastAsia="仿宋_GB2312"/>
          <w:sz w:val="32"/>
          <w:szCs w:val="32"/>
        </w:rPr>
        <w:t>2.68</w:t>
      </w:r>
      <w:r>
        <w:rPr>
          <w:rFonts w:hint="eastAsia" w:ascii="仿宋_GB2312" w:eastAsia="仿宋_GB2312"/>
          <w:sz w:val="32"/>
          <w:szCs w:val="32"/>
        </w:rPr>
        <w:t>万元，公务用车保险</w:t>
      </w:r>
      <w:r>
        <w:rPr>
          <w:rFonts w:ascii="仿宋_GB2312" w:eastAsia="仿宋_GB2312"/>
          <w:sz w:val="32"/>
          <w:szCs w:val="32"/>
        </w:rPr>
        <w:t>2.68</w:t>
      </w:r>
      <w:r>
        <w:rPr>
          <w:rFonts w:hint="eastAsia" w:ascii="仿宋_GB2312" w:eastAsia="仿宋_GB2312"/>
          <w:sz w:val="32"/>
          <w:szCs w:val="32"/>
        </w:rPr>
        <w:t>万元，其他支出</w:t>
      </w:r>
      <w:r>
        <w:rPr>
          <w:rFonts w:ascii="仿宋_GB2312" w:eastAsia="仿宋_GB2312"/>
          <w:sz w:val="32"/>
          <w:szCs w:val="32"/>
        </w:rPr>
        <w:t>2.78</w:t>
      </w:r>
      <w:r>
        <w:rPr>
          <w:rFonts w:hint="eastAsia" w:ascii="仿宋_GB2312" w:eastAsia="仿宋_GB2312"/>
          <w:sz w:val="32"/>
          <w:szCs w:val="32"/>
        </w:rPr>
        <w:t>万元。公务用车运行维护费2023年预算数比2022年年初预算数</w:t>
      </w:r>
      <w:r>
        <w:rPr>
          <w:rFonts w:ascii="仿宋_GB2312" w:eastAsia="仿宋_GB2312"/>
          <w:sz w:val="32"/>
          <w:szCs w:val="32"/>
        </w:rPr>
        <w:t>21.30</w:t>
      </w:r>
      <w:r>
        <w:rPr>
          <w:rFonts w:hint="eastAsia" w:ascii="仿宋_GB2312" w:eastAsia="仿宋_GB2312"/>
          <w:sz w:val="32"/>
          <w:szCs w:val="32"/>
        </w:rPr>
        <w:t>万元减少2</w:t>
      </w:r>
      <w:r>
        <w:rPr>
          <w:rFonts w:ascii="仿宋_GB2312" w:eastAsia="仿宋_GB2312"/>
          <w:sz w:val="32"/>
          <w:szCs w:val="32"/>
        </w:rPr>
        <w:t>.97</w:t>
      </w:r>
      <w:r>
        <w:rPr>
          <w:rFonts w:hint="eastAsia" w:ascii="仿宋_GB2312" w:eastAsia="仿宋_GB2312"/>
          <w:sz w:val="32"/>
          <w:szCs w:val="32"/>
        </w:rPr>
        <w:t>万元。主要原因：落实政府“过紧日子”要求，进一步压减一般性支出。</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2023年首都博物馆政府采购预算总额</w:t>
      </w:r>
      <w:r>
        <w:rPr>
          <w:rFonts w:ascii="仿宋_GB2312" w:eastAsia="仿宋_GB2312"/>
          <w:sz w:val="32"/>
          <w:szCs w:val="32"/>
        </w:rPr>
        <w:t>12135.54</w:t>
      </w:r>
      <w:r>
        <w:rPr>
          <w:rFonts w:hint="eastAsia" w:ascii="仿宋_GB2312" w:eastAsia="仿宋_GB2312"/>
          <w:sz w:val="32"/>
          <w:szCs w:val="32"/>
        </w:rPr>
        <w:t>万元，其中：政府采购货物预算1</w:t>
      </w:r>
      <w:r>
        <w:rPr>
          <w:rFonts w:ascii="仿宋_GB2312" w:eastAsia="仿宋_GB2312"/>
          <w:sz w:val="32"/>
          <w:szCs w:val="32"/>
        </w:rPr>
        <w:t>52.86</w:t>
      </w:r>
      <w:r>
        <w:rPr>
          <w:rFonts w:hint="eastAsia" w:ascii="仿宋_GB2312" w:eastAsia="仿宋_GB2312"/>
          <w:sz w:val="32"/>
          <w:szCs w:val="32"/>
        </w:rPr>
        <w:t>万元，政府采购工程预算</w:t>
      </w:r>
      <w:r>
        <w:rPr>
          <w:rFonts w:ascii="仿宋_GB2312" w:eastAsia="仿宋_GB2312"/>
          <w:sz w:val="32"/>
          <w:szCs w:val="32"/>
        </w:rPr>
        <w:t>887.75</w:t>
      </w:r>
      <w:r>
        <w:rPr>
          <w:rFonts w:hint="eastAsia" w:ascii="仿宋_GB2312" w:eastAsia="仿宋_GB2312"/>
          <w:sz w:val="32"/>
          <w:szCs w:val="32"/>
        </w:rPr>
        <w:t>万元，政府采购服务预算</w:t>
      </w:r>
      <w:r>
        <w:rPr>
          <w:rFonts w:ascii="仿宋_GB2312" w:eastAsia="仿宋_GB2312"/>
          <w:sz w:val="32"/>
          <w:szCs w:val="32"/>
        </w:rPr>
        <w:t>11094.93</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2023年首都博物馆政府购买服务预算总额</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2023年，首都博物馆填报绩效目标的预算项目</w:t>
      </w:r>
      <w:r>
        <w:rPr>
          <w:rFonts w:ascii="仿宋_GB2312" w:eastAsia="仿宋_GB2312"/>
          <w:sz w:val="32"/>
          <w:szCs w:val="32"/>
        </w:rPr>
        <w:t>17</w:t>
      </w:r>
      <w:r>
        <w:rPr>
          <w:rFonts w:hint="eastAsia" w:ascii="仿宋_GB2312" w:eastAsia="仿宋_GB2312"/>
          <w:sz w:val="32"/>
          <w:szCs w:val="32"/>
        </w:rPr>
        <w:t>个，占本单位本年预算项目</w:t>
      </w:r>
      <w:r>
        <w:rPr>
          <w:rFonts w:ascii="仿宋_GB2312" w:eastAsia="仿宋_GB2312"/>
          <w:sz w:val="32"/>
          <w:szCs w:val="32"/>
        </w:rPr>
        <w:t>17</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11454.75</w:t>
      </w:r>
      <w:r>
        <w:rPr>
          <w:rFonts w:hint="eastAsia" w:ascii="仿宋_GB2312" w:eastAsia="仿宋_GB2312"/>
          <w:sz w:val="32"/>
          <w:szCs w:val="32"/>
        </w:rPr>
        <w:t>万元，占本单位本年项目支出预算的</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截至2022年底，首都博物馆共有车辆11台，共计336.08万元；单位价值50万元以上的通用设备63台（套），共计8763.34万元，单位价值100万元以上的专用设备4台（套）、共计9885.35万元。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（八）重点支出和重大投资项目情况说明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1.项目名称： 北京大运河博物馆（首都博物馆东馆）开办费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2.政策依据：北京大运河博物馆（首都博物馆东馆）项目作为城市副中心绿心起步区三大公共建筑之一，已列入北京市级重点建设项目计划表，目前正在实施主体建设施工。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3.绩效目标：保证博物馆2023年底具备如期面向公众开放条件。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4.预算安排：2023年预算安排1.3亿元。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实施方案：2022年度，北京大运河博物馆（首都博物馆东馆）开办项目计划完成文保中心设备设施购置、文保区功能墙板、常设展陈方案设计、文物存储设备购置、餐饮服务设备购置及内控管理咨询跟踪审计服务项目工作，上述项目根据北京大运河博物馆（首都博物馆东馆）建设进度及项目实际情况执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大运河博物馆（首都博物馆东馆）2023年度开办项目计划完成藏品征集、常设展陈设计制作、文物保护中心设备购置、办公家具购置、信息化终端设备购置等开办项目，完成物业、安保、开放及社教等相关运维项目采购工作。保证博物馆2023年底如期面向公众开放，提高人民群众基本公共文化服务保障水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部分项目正在进行财政评审工作，待评审后，调整部门预算。</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附件：首都博物馆2023年度单位预算报表</w:t>
      </w: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roid Sans">
    <w:altName w:val="文泉驿微米黑"/>
    <w:panose1 w:val="00000000000000000000"/>
    <w:charset w:val="00"/>
    <w:family w:val="auto"/>
    <w:pitch w:val="default"/>
    <w:sig w:usb0="00000000" w:usb1="00000000" w:usb2="00000000" w:usb3="00000000" w:csb0="00040001" w:csb1="00000000"/>
  </w:font>
  <w:font w:name="文泉驿微米黑">
    <w:panose1 w:val="020B0606030804020204"/>
    <w:charset w:val="86"/>
    <w:family w:val="auto"/>
    <w:pitch w:val="default"/>
    <w:sig w:usb0="E10002EF" w:usb1="6BDFFCFB" w:usb2="00800036" w:usb3="00000000" w:csb0="603E019F" w:csb1="DFD7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imsun">
    <w:altName w:val="文泉驿微米黑"/>
    <w:panose1 w:val="00000000000000000000"/>
    <w:charset w:val="00"/>
    <w:family w:val="roman"/>
    <w:pitch w:val="default"/>
    <w:sig w:usb0="00000000" w:usb1="00000000" w:usb2="00000000" w:usb3="00000000" w:csb0="00040001" w:csb1="00000000"/>
  </w:font>
  <w:font w:name="Calibri Light">
    <w:altName w:val="DejaVu Sans"/>
    <w:panose1 w:val="020F0302020204030204"/>
    <w:charset w:val="00"/>
    <w:family w:val="swiss"/>
    <w:pitch w:val="default"/>
    <w:sig w:usb0="00000000" w:usb1="00000000" w:usb2="00000009" w:usb3="00000000" w:csb0="000001FF" w:csb1="00000000"/>
  </w:font>
  <w:font w:name="方正宋体S-超大字符集">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17"/>
    <w:rsid w:val="00050D14"/>
    <w:rsid w:val="000B6B4B"/>
    <w:rsid w:val="000F5F04"/>
    <w:rsid w:val="0011752B"/>
    <w:rsid w:val="00144C5F"/>
    <w:rsid w:val="001B1786"/>
    <w:rsid w:val="001B393A"/>
    <w:rsid w:val="00227BF1"/>
    <w:rsid w:val="002642B6"/>
    <w:rsid w:val="00265E25"/>
    <w:rsid w:val="00341A73"/>
    <w:rsid w:val="0034244B"/>
    <w:rsid w:val="004546AD"/>
    <w:rsid w:val="005B5470"/>
    <w:rsid w:val="005C4B81"/>
    <w:rsid w:val="006242C2"/>
    <w:rsid w:val="006F74BA"/>
    <w:rsid w:val="00710D44"/>
    <w:rsid w:val="00797AE7"/>
    <w:rsid w:val="00866A12"/>
    <w:rsid w:val="008A1907"/>
    <w:rsid w:val="008A2E31"/>
    <w:rsid w:val="008F7448"/>
    <w:rsid w:val="00952DF6"/>
    <w:rsid w:val="00986690"/>
    <w:rsid w:val="00B55F70"/>
    <w:rsid w:val="00B87B17"/>
    <w:rsid w:val="00B91C1C"/>
    <w:rsid w:val="00BD2815"/>
    <w:rsid w:val="00C542B8"/>
    <w:rsid w:val="00C62518"/>
    <w:rsid w:val="00C67167"/>
    <w:rsid w:val="00C862C2"/>
    <w:rsid w:val="00CA7FCA"/>
    <w:rsid w:val="00D41865"/>
    <w:rsid w:val="00DE5935"/>
    <w:rsid w:val="00E2045B"/>
    <w:rsid w:val="00E21AF1"/>
    <w:rsid w:val="00E54B3A"/>
    <w:rsid w:val="00E76160"/>
    <w:rsid w:val="00F01B00"/>
    <w:rsid w:val="00F334C9"/>
    <w:rsid w:val="00FA1042"/>
    <w:rsid w:val="00FB79CB"/>
    <w:rsid w:val="5AF54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9"/>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2 Char"/>
    <w:basedOn w:val="6"/>
    <w:link w:val="2"/>
    <w:qFormat/>
    <w:uiPriority w:val="0"/>
    <w:rPr>
      <w:rFonts w:ascii="Cambria" w:hAnsi="Cambria" w:eastAsia="黑体" w:cs="Times New Roman"/>
      <w:b/>
      <w:bCs/>
      <w:kern w:val="0"/>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事业收入</c:v>
                </c:pt>
                <c:pt idx="2">
                  <c:v>其他收入</c:v>
                </c:pt>
                <c:pt idx="3">
                  <c:v>上年结转结余收入</c:v>
                </c:pt>
              </c:strCache>
            </c:strRef>
          </c:cat>
          <c:val>
            <c:numRef>
              <c:f>Sheet1!$B$2:$B$5</c:f>
              <c:numCache>
                <c:formatCode>General</c:formatCode>
                <c:ptCount val="4"/>
                <c:pt idx="0">
                  <c:v>28123.65</c:v>
                </c:pt>
                <c:pt idx="1">
                  <c:v>179.25</c:v>
                </c:pt>
                <c:pt idx="2">
                  <c:v>16.9</c:v>
                </c:pt>
                <c:pt idx="3">
                  <c:v>12996.5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基本支出和项目支出情况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17973.84</c:v>
                </c:pt>
                <c:pt idx="1">
                  <c:v>23342.46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550</Words>
  <Characters>3137</Characters>
  <Lines>26</Lines>
  <Paragraphs>7</Paragraphs>
  <TotalTime>2</TotalTime>
  <ScaleCrop>false</ScaleCrop>
  <LinksUpToDate>false</LinksUpToDate>
  <CharactersWithSpaces>3680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2023-02-28T10:06:00Z</dcterms:created>
  <dc:creator>SDBWG</dc:creator>
  <cp:lastModifiedBy>fuying</cp:lastModifiedBy>
  <dcterms:modified xsi:type="dcterms:W3CDTF">2023-02-28T10:29:59Z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