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Times New Roman" w:eastAsia="黑体" w:cs="Droid Sans"/>
          <w:color w:val="000000"/>
          <w:sz w:val="44"/>
          <w:szCs w:val="44"/>
        </w:rPr>
      </w:pPr>
      <w:r>
        <w:rPr>
          <w:rFonts w:ascii="黑体" w:hAnsi="Times New Roman" w:eastAsia="黑体" w:cs="Droid Sans"/>
          <w:color w:val="000000"/>
          <w:sz w:val="44"/>
          <w:szCs w:val="44"/>
        </w:rPr>
        <w:t>2022</w:t>
      </w:r>
      <w:r>
        <w:rPr>
          <w:rFonts w:hint="eastAsia" w:ascii="黑体" w:hAnsi="Times New Roman" w:eastAsia="黑体" w:cs="Droid Sans"/>
          <w:color w:val="000000"/>
          <w:sz w:val="44"/>
          <w:szCs w:val="44"/>
        </w:rPr>
        <w:t>年北京中轴线遗产保护中心</w:t>
      </w:r>
    </w:p>
    <w:p>
      <w:pPr>
        <w:spacing w:line="560" w:lineRule="exact"/>
        <w:jc w:val="center"/>
        <w:rPr>
          <w:rFonts w:ascii="黑体" w:hAnsi="Times New Roman" w:eastAsia="黑体" w:cs="Droid Sans"/>
          <w:color w:val="000000"/>
          <w:sz w:val="44"/>
          <w:szCs w:val="44"/>
        </w:rPr>
      </w:pPr>
      <w:r>
        <w:rPr>
          <w:rFonts w:hint="eastAsia" w:ascii="黑体" w:hAnsi="Times New Roman" w:eastAsia="黑体" w:cs="Droid Sans"/>
          <w:color w:val="000000"/>
          <w:sz w:val="44"/>
          <w:szCs w:val="44"/>
        </w:rPr>
        <w:t>（北京世界文化遗产监测中心）</w:t>
      </w:r>
    </w:p>
    <w:p>
      <w:pPr>
        <w:spacing w:line="560" w:lineRule="exact"/>
        <w:jc w:val="center"/>
        <w:rPr>
          <w:rFonts w:ascii="黑体" w:hAnsi="Times New Roman" w:eastAsia="黑体" w:cs="Droid Sans"/>
          <w:color w:val="000000"/>
          <w:sz w:val="44"/>
          <w:szCs w:val="44"/>
        </w:rPr>
      </w:pPr>
      <w:r>
        <w:rPr>
          <w:rFonts w:hint="eastAsia" w:ascii="黑体" w:hAnsi="Times New Roman" w:eastAsia="黑体" w:cs="Droid Sans"/>
          <w:color w:val="000000"/>
          <w:sz w:val="44"/>
          <w:szCs w:val="44"/>
        </w:rPr>
        <w:t>部门预算信息公开</w:t>
      </w:r>
    </w:p>
    <w:p>
      <w:pPr>
        <w:spacing w:line="240" w:lineRule="exact"/>
        <w:jc w:val="center"/>
        <w:rPr>
          <w:rFonts w:ascii="黑体" w:hAnsi="Times New Roman" w:eastAsia="黑体" w:cs="Droid Sans"/>
          <w:color w:val="000000"/>
          <w:sz w:val="44"/>
          <w:szCs w:val="44"/>
        </w:rPr>
      </w:pPr>
    </w:p>
    <w:p>
      <w:pPr>
        <w:spacing w:line="560" w:lineRule="exact"/>
        <w:jc w:val="center"/>
        <w:rPr>
          <w:rFonts w:ascii="方正小标宋简体" w:hAnsi="Times New Roman" w:eastAsia="方正小标宋简体" w:cs="Droid Sans"/>
          <w:color w:val="000000"/>
          <w:sz w:val="32"/>
          <w:szCs w:val="32"/>
        </w:rPr>
      </w:pPr>
      <w:r>
        <w:rPr>
          <w:rFonts w:hint="eastAsia" w:ascii="黑体" w:hAnsi="Times New Roman" w:eastAsia="黑体" w:cs="Droid Sans"/>
          <w:color w:val="000000"/>
          <w:sz w:val="44"/>
          <w:szCs w:val="44"/>
        </w:rPr>
        <w:t>目录</w:t>
      </w:r>
    </w:p>
    <w:p>
      <w:pPr>
        <w:spacing w:line="240" w:lineRule="exact"/>
        <w:jc w:val="center"/>
        <w:rPr>
          <w:rFonts w:ascii="方正小标宋简体" w:hAnsi="Times New Roman" w:eastAsia="方正小标宋简体" w:cs="Droid Sans"/>
          <w:color w:val="000000"/>
          <w:sz w:val="32"/>
          <w:szCs w:val="32"/>
        </w:rPr>
      </w:pP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第一部分</w:t>
      </w:r>
      <w:r>
        <w:rPr>
          <w:rFonts w:ascii="仿宋_GB2312" w:hAnsi="Times New Roman" w:eastAsia="仿宋_GB2312" w:cs="Droid Sans"/>
          <w:color w:val="000000"/>
          <w:sz w:val="32"/>
          <w:szCs w:val="32"/>
        </w:rPr>
        <w:t xml:space="preserve"> 2022</w:t>
      </w:r>
      <w:r>
        <w:rPr>
          <w:rFonts w:hint="eastAsia" w:ascii="仿宋_GB2312" w:hAnsi="Times New Roman" w:eastAsia="仿宋_GB2312" w:cs="Droid Sans"/>
          <w:color w:val="000000"/>
          <w:sz w:val="32"/>
          <w:szCs w:val="32"/>
        </w:rPr>
        <w:t>年度部门预算情况说明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一、部门基本情况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二、</w:t>
      </w:r>
      <w:r>
        <w:rPr>
          <w:rFonts w:ascii="仿宋_GB2312" w:hAnsi="Times New Roman" w:eastAsia="仿宋_GB2312" w:cs="Droid Sans"/>
          <w:color w:val="000000"/>
          <w:sz w:val="32"/>
          <w:szCs w:val="32"/>
        </w:rPr>
        <w:t>2022</w:t>
      </w:r>
      <w:r>
        <w:rPr>
          <w:rFonts w:hint="eastAsia" w:ascii="仿宋_GB2312" w:hAnsi="Times New Roman" w:eastAsia="仿宋_GB2312" w:cs="Droid Sans"/>
          <w:color w:val="000000"/>
          <w:sz w:val="32"/>
          <w:szCs w:val="32"/>
        </w:rPr>
        <w:t>年收入及支出总体情况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三、主要支出情况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四、部门</w:t>
      </w:r>
      <w:bookmarkStart w:id="0" w:name="_GoBack"/>
      <w:r>
        <w:rPr>
          <w:rFonts w:hint="eastAsia" w:ascii="仿宋_GB2312" w:hAnsi="Times New Roman" w:eastAsia="仿宋_GB2312" w:cs="Droid Sans"/>
          <w:color w:val="000000"/>
          <w:sz w:val="32"/>
          <w:szCs w:val="32"/>
        </w:rPr>
        <w:t>“三公”经费</w:t>
      </w:r>
      <w:bookmarkEnd w:id="0"/>
      <w:r>
        <w:rPr>
          <w:rFonts w:hint="eastAsia" w:ascii="仿宋_GB2312" w:hAnsi="Times New Roman" w:eastAsia="仿宋_GB2312" w:cs="Droid Sans"/>
          <w:color w:val="000000"/>
          <w:sz w:val="32"/>
          <w:szCs w:val="32"/>
        </w:rPr>
        <w:t>财政拨款预算说明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五、其他情况说明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六、名词解释</w:t>
      </w: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第二部分</w:t>
      </w:r>
      <w:r>
        <w:rPr>
          <w:rFonts w:ascii="仿宋_GB2312" w:hAnsi="Times New Roman" w:eastAsia="仿宋_GB2312" w:cs="Droid Sans"/>
          <w:color w:val="000000"/>
          <w:sz w:val="32"/>
          <w:szCs w:val="32"/>
        </w:rPr>
        <w:t xml:space="preserve"> 2022</w:t>
      </w:r>
      <w:r>
        <w:rPr>
          <w:rFonts w:hint="eastAsia" w:ascii="仿宋_GB2312" w:hAnsi="Times New Roman" w:eastAsia="仿宋_GB2312" w:cs="Droid Sans"/>
          <w:color w:val="000000"/>
          <w:sz w:val="32"/>
          <w:szCs w:val="32"/>
        </w:rPr>
        <w:t>年度部门预算报表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二、收入总表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七、一般公共预算财政拨款支出表</w:t>
      </w:r>
    </w:p>
    <w:p>
      <w:pPr>
        <w:autoSpaceDE w:val="0"/>
        <w:autoSpaceDN w:val="0"/>
        <w:adjustRightInd w:val="0"/>
        <w:spacing w:line="560" w:lineRule="exact"/>
        <w:ind w:firstLine="576" w:firstLineChars="200"/>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spacing w:val="-16"/>
          <w:kern w:val="0"/>
          <w:sz w:val="32"/>
          <w:szCs w:val="32"/>
          <w:lang w:val="zh-CN"/>
        </w:rPr>
        <w:t>十一、财政拨款</w:t>
      </w:r>
      <w:r>
        <w:rPr>
          <w:rFonts w:hint="eastAsia" w:ascii="仿宋_GB2312" w:hAnsi="Times New Roman"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Times New Roman" w:eastAsia="仿宋_GB2312" w:cs="宋体"/>
          <w:color w:val="000000"/>
          <w:spacing w:val="-18"/>
          <w:kern w:val="0"/>
          <w:sz w:val="32"/>
          <w:szCs w:val="32"/>
          <w:lang w:val="zh-CN"/>
        </w:rPr>
      </w:pPr>
      <w:r>
        <w:rPr>
          <w:rFonts w:hint="eastAsia" w:ascii="仿宋_GB2312" w:hAnsi="Times New Roman"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十四、部门整体支出绩效目标表</w:t>
      </w:r>
    </w:p>
    <w:p>
      <w:pPr>
        <w:jc w:val="center"/>
        <w:rPr>
          <w:rFonts w:ascii="仿宋_GB2312" w:eastAsia="仿宋_GB2312"/>
          <w:sz w:val="32"/>
          <w:szCs w:val="32"/>
        </w:rPr>
      </w:pPr>
    </w:p>
    <w:p>
      <w:pPr>
        <w:jc w:val="center"/>
        <w:rPr>
          <w:rFonts w:ascii="仿宋_GB2312" w:eastAsia="仿宋_GB2312"/>
          <w:sz w:val="32"/>
          <w:szCs w:val="32"/>
        </w:rPr>
      </w:pPr>
      <w:r>
        <w:rPr>
          <w:rFonts w:hint="eastAsia" w:ascii="仿宋_GB2312" w:eastAsia="仿宋_GB2312"/>
          <w:sz w:val="32"/>
          <w:szCs w:val="32"/>
        </w:rPr>
        <w:t>第一部分</w:t>
      </w:r>
      <w:r>
        <w:rPr>
          <w:rFonts w:ascii="仿宋_GB2312" w:eastAsia="仿宋_GB2312"/>
          <w:sz w:val="32"/>
          <w:szCs w:val="32"/>
        </w:rPr>
        <w:t xml:space="preserve">  2022</w:t>
      </w:r>
      <w:r>
        <w:rPr>
          <w:rFonts w:hint="eastAsia" w:ascii="仿宋_GB2312" w:eastAsia="仿宋_GB2312"/>
          <w:sz w:val="32"/>
          <w:szCs w:val="32"/>
        </w:rPr>
        <w:t>年部门预算情况说明</w:t>
      </w:r>
    </w:p>
    <w:p/>
    <w:p/>
    <w:p>
      <w:pPr>
        <w:pStyle w:val="7"/>
        <w:numPr>
          <w:ilvl w:val="0"/>
          <w:numId w:val="1"/>
        </w:numPr>
        <w:ind w:firstLineChars="0"/>
        <w:rPr>
          <w:rFonts w:ascii="仿宋_GB2312" w:eastAsia="仿宋_GB2312"/>
          <w:sz w:val="32"/>
          <w:szCs w:val="32"/>
        </w:rPr>
      </w:pPr>
      <w:r>
        <w:rPr>
          <w:rFonts w:hint="eastAsia" w:ascii="仿宋_GB2312" w:eastAsia="仿宋_GB2312"/>
          <w:sz w:val="32"/>
          <w:szCs w:val="32"/>
        </w:rPr>
        <w:t>部门基本情况</w:t>
      </w:r>
    </w:p>
    <w:p>
      <w:pPr>
        <w:pStyle w:val="7"/>
        <w:numPr>
          <w:ilvl w:val="0"/>
          <w:numId w:val="2"/>
        </w:numPr>
        <w:ind w:firstLineChars="0"/>
        <w:rPr>
          <w:rFonts w:ascii="仿宋_GB2312" w:eastAsia="仿宋_GB2312"/>
          <w:sz w:val="32"/>
          <w:szCs w:val="32"/>
        </w:rPr>
      </w:pPr>
      <w:r>
        <w:rPr>
          <w:rFonts w:hint="eastAsia" w:ascii="仿宋_GB2312" w:eastAsia="仿宋_GB2312"/>
          <w:sz w:val="32"/>
          <w:szCs w:val="32"/>
        </w:rPr>
        <w:t>本部门性质、职责情况</w:t>
      </w:r>
    </w:p>
    <w:p>
      <w:pPr>
        <w:shd w:val="clear" w:color="auto" w:fill="FFFFFF"/>
        <w:tabs>
          <w:tab w:val="left" w:pos="6630"/>
        </w:tabs>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根据《中共北京市委机构编制委员会关于北京市文物局所属事业单位改革有关事项的批复》（京编委</w:t>
      </w:r>
      <w:r>
        <w:rPr>
          <w:rFonts w:ascii="仿宋_GB2312" w:hAnsi="Times New Roman" w:eastAsia="仿宋_GB2312"/>
          <w:sz w:val="32"/>
          <w:szCs w:val="32"/>
        </w:rPr>
        <w:t>[2021]121</w:t>
      </w:r>
      <w:r>
        <w:rPr>
          <w:rFonts w:hint="eastAsia" w:ascii="仿宋_GB2312" w:hAnsi="Times New Roman" w:eastAsia="仿宋_GB2312"/>
          <w:sz w:val="32"/>
          <w:szCs w:val="32"/>
        </w:rPr>
        <w:t>号）文件精神，同意整合北京市正阳门管理处、北京市古代钱币展览馆，组建北京中轴线遗产保护中心（北京世界文化遗产监测中心），为正处级公益一类事业单位，主要职责是：承担北京中轴线遗产保护中心以及世界文化遗产监测、保护等事务性工作；承担正阳门、德胜门相关展览展示工作。</w:t>
      </w:r>
    </w:p>
    <w:p>
      <w:pPr>
        <w:rPr>
          <w:rFonts w:ascii="仿宋_GB2312" w:eastAsia="仿宋_GB2312"/>
          <w:sz w:val="32"/>
          <w:szCs w:val="32"/>
        </w:rPr>
      </w:pPr>
      <w:r>
        <w:rPr>
          <w:rFonts w:hint="eastAsia" w:ascii="仿宋_GB2312" w:eastAsia="仿宋_GB2312"/>
          <w:sz w:val="32"/>
          <w:szCs w:val="32"/>
        </w:rPr>
        <w:t>（二）机构设置情况</w:t>
      </w:r>
    </w:p>
    <w:p>
      <w:pPr>
        <w:shd w:val="clear" w:color="auto" w:fill="FFFFFF"/>
        <w:tabs>
          <w:tab w:val="left" w:pos="6630"/>
        </w:tabs>
        <w:spacing w:line="360" w:lineRule="auto"/>
        <w:ind w:firstLine="1040" w:firstLineChars="325"/>
        <w:rPr>
          <w:rFonts w:ascii="仿宋_GB2312" w:hAnsi="Times New Roman" w:eastAsia="仿宋_GB2312"/>
          <w:sz w:val="32"/>
          <w:szCs w:val="32"/>
        </w:rPr>
      </w:pPr>
      <w:r>
        <w:rPr>
          <w:rFonts w:hint="eastAsia" w:ascii="仿宋_GB2312" w:hAnsi="Times New Roman" w:eastAsia="仿宋_GB2312"/>
          <w:sz w:val="32"/>
          <w:szCs w:val="32"/>
        </w:rPr>
        <w:t>北京中轴线遗产保护中心（北京世界文化遗产监测中心）主要承担北京中轴线保护以及世界文化遗产监测、保护等事务性工作；承担正阳门、德胜门相关展览展示工作的职能，本部门为正处级公益一类事业单位，处级领导职数</w:t>
      </w:r>
      <w:r>
        <w:rPr>
          <w:rFonts w:ascii="仿宋_GB2312" w:hAnsi="Times New Roman" w:eastAsia="仿宋_GB2312"/>
          <w:sz w:val="32"/>
          <w:szCs w:val="32"/>
        </w:rPr>
        <w:t>1</w:t>
      </w:r>
      <w:r>
        <w:rPr>
          <w:rFonts w:hint="eastAsia" w:ascii="仿宋_GB2312" w:hAnsi="Times New Roman" w:eastAsia="仿宋_GB2312"/>
          <w:sz w:val="32"/>
          <w:szCs w:val="32"/>
        </w:rPr>
        <w:t>正</w:t>
      </w:r>
      <w:r>
        <w:rPr>
          <w:rFonts w:ascii="仿宋_GB2312" w:hAnsi="Times New Roman" w:eastAsia="仿宋_GB2312"/>
          <w:sz w:val="32"/>
          <w:szCs w:val="32"/>
        </w:rPr>
        <w:t>2</w:t>
      </w:r>
      <w:r>
        <w:rPr>
          <w:rFonts w:hint="eastAsia" w:ascii="仿宋_GB2312" w:hAnsi="Times New Roman" w:eastAsia="仿宋_GB2312"/>
          <w:sz w:val="32"/>
          <w:szCs w:val="32"/>
        </w:rPr>
        <w:t>副。</w:t>
      </w:r>
    </w:p>
    <w:p>
      <w:pPr>
        <w:rPr>
          <w:rFonts w:ascii="仿宋_GB2312" w:eastAsia="仿宋_GB2312"/>
          <w:sz w:val="32"/>
          <w:szCs w:val="32"/>
        </w:rPr>
      </w:pPr>
      <w:r>
        <w:rPr>
          <w:rFonts w:hint="eastAsia" w:ascii="仿宋_GB2312" w:eastAsia="仿宋_GB2312"/>
          <w:sz w:val="32"/>
          <w:szCs w:val="32"/>
        </w:rPr>
        <w:t>（三）人员构成情况</w:t>
      </w:r>
    </w:p>
    <w:p>
      <w:pPr>
        <w:shd w:val="clear" w:color="auto" w:fill="FFFFFF"/>
        <w:ind w:firstLine="555"/>
        <w:rPr>
          <w:rFonts w:ascii="仿宋_GB2312" w:eastAsia="仿宋_GB2312"/>
          <w:sz w:val="32"/>
          <w:szCs w:val="32"/>
        </w:rPr>
      </w:pPr>
      <w:r>
        <w:rPr>
          <w:rFonts w:hint="eastAsia" w:ascii="仿宋_GB2312" w:hAnsi="Times New Roman" w:eastAsia="仿宋_GB2312"/>
          <w:sz w:val="32"/>
          <w:szCs w:val="32"/>
        </w:rPr>
        <w:t>北京中轴线遗产保护中心（北京世界文化遗产监测中心）</w:t>
      </w:r>
      <w:r>
        <w:rPr>
          <w:rFonts w:hint="eastAsia" w:ascii="仿宋_GB2312" w:eastAsia="仿宋_GB2312"/>
          <w:color w:val="000000"/>
          <w:sz w:val="32"/>
          <w:szCs w:val="32"/>
        </w:rPr>
        <w:t>单位</w:t>
      </w:r>
      <w:r>
        <w:rPr>
          <w:rFonts w:hint="eastAsia" w:ascii="仿宋_GB2312" w:hAnsi="Times New Roman" w:eastAsia="仿宋_GB2312"/>
          <w:sz w:val="32"/>
          <w:szCs w:val="32"/>
        </w:rPr>
        <w:t>行政编制</w:t>
      </w:r>
      <w:r>
        <w:rPr>
          <w:rFonts w:ascii="仿宋_GB2312" w:hAnsi="Times New Roman" w:eastAsia="仿宋_GB2312"/>
          <w:sz w:val="32"/>
          <w:szCs w:val="32"/>
        </w:rPr>
        <w:t>0</w:t>
      </w:r>
      <w:r>
        <w:rPr>
          <w:rFonts w:hint="eastAsia" w:ascii="仿宋_GB2312" w:hAnsi="Times New Roman" w:eastAsia="仿宋_GB2312"/>
          <w:sz w:val="32"/>
          <w:szCs w:val="32"/>
        </w:rPr>
        <w:t>人，实际</w:t>
      </w:r>
      <w:r>
        <w:rPr>
          <w:rFonts w:ascii="仿宋_GB2312" w:hAnsi="Times New Roman" w:eastAsia="仿宋_GB2312"/>
          <w:sz w:val="32"/>
          <w:szCs w:val="32"/>
        </w:rPr>
        <w:t>0</w:t>
      </w:r>
      <w:r>
        <w:rPr>
          <w:rFonts w:hint="eastAsia" w:ascii="仿宋_GB2312" w:hAnsi="Times New Roman" w:eastAsia="仿宋_GB2312"/>
          <w:sz w:val="32"/>
          <w:szCs w:val="32"/>
        </w:rPr>
        <w:t>人；事业编制</w:t>
      </w:r>
      <w:r>
        <w:rPr>
          <w:rFonts w:ascii="仿宋_GB2312" w:hAnsi="Times New Roman" w:eastAsia="仿宋_GB2312"/>
          <w:sz w:val="32"/>
          <w:szCs w:val="32"/>
        </w:rPr>
        <w:t>40</w:t>
      </w:r>
      <w:r>
        <w:rPr>
          <w:rFonts w:hint="eastAsia" w:ascii="仿宋_GB2312" w:hAnsi="Times New Roman" w:eastAsia="仿宋_GB2312"/>
          <w:sz w:val="32"/>
          <w:szCs w:val="32"/>
        </w:rPr>
        <w:t>人，实际</w:t>
      </w:r>
      <w:r>
        <w:rPr>
          <w:rFonts w:ascii="仿宋_GB2312" w:hAnsi="Times New Roman" w:eastAsia="仿宋_GB2312"/>
          <w:sz w:val="32"/>
          <w:szCs w:val="32"/>
        </w:rPr>
        <w:t>40</w:t>
      </w:r>
      <w:r>
        <w:rPr>
          <w:rFonts w:hint="eastAsia" w:ascii="仿宋_GB2312" w:hAnsi="Times New Roman" w:eastAsia="仿宋_GB2312"/>
          <w:sz w:val="32"/>
          <w:szCs w:val="32"/>
        </w:rPr>
        <w:t>人。</w:t>
      </w:r>
    </w:p>
    <w:p>
      <w:pPr>
        <w:shd w:val="clear" w:color="auto" w:fill="FFFFFF"/>
        <w:ind w:firstLine="640" w:firstLineChars="200"/>
        <w:rPr>
          <w:rFonts w:ascii="仿宋_GB2312" w:hAnsi="Times New Roman" w:eastAsia="仿宋_GB2312"/>
          <w:sz w:val="32"/>
          <w:szCs w:val="32"/>
        </w:rPr>
      </w:pPr>
      <w:r>
        <w:rPr>
          <w:rFonts w:hint="eastAsia" w:ascii="仿宋_GB2312" w:hAnsi="Times New Roman" w:eastAsia="仿宋_GB2312"/>
          <w:sz w:val="32"/>
          <w:szCs w:val="32"/>
        </w:rPr>
        <w:t>离退休人员</w:t>
      </w:r>
      <w:r>
        <w:rPr>
          <w:rFonts w:ascii="仿宋_GB2312" w:hAnsi="Times New Roman" w:eastAsia="仿宋_GB2312"/>
          <w:sz w:val="32"/>
          <w:szCs w:val="32"/>
        </w:rPr>
        <w:t>24</w:t>
      </w:r>
      <w:r>
        <w:rPr>
          <w:rFonts w:hint="eastAsia" w:ascii="仿宋_GB2312" w:hAnsi="Times New Roman" w:eastAsia="仿宋_GB2312"/>
          <w:sz w:val="32"/>
          <w:szCs w:val="32"/>
        </w:rPr>
        <w:t>人，其中：离休</w:t>
      </w:r>
      <w:r>
        <w:rPr>
          <w:rFonts w:ascii="仿宋_GB2312" w:hAnsi="Times New Roman" w:eastAsia="仿宋_GB2312"/>
          <w:sz w:val="32"/>
          <w:szCs w:val="32"/>
        </w:rPr>
        <w:t>0</w:t>
      </w:r>
      <w:r>
        <w:rPr>
          <w:rFonts w:hint="eastAsia" w:ascii="仿宋_GB2312" w:hAnsi="Times New Roman" w:eastAsia="仿宋_GB2312"/>
          <w:sz w:val="32"/>
          <w:szCs w:val="32"/>
        </w:rPr>
        <w:t>人，退休</w:t>
      </w:r>
      <w:r>
        <w:rPr>
          <w:rFonts w:ascii="仿宋_GB2312" w:hAnsi="Times New Roman" w:eastAsia="仿宋_GB2312"/>
          <w:sz w:val="32"/>
          <w:szCs w:val="32"/>
        </w:rPr>
        <w:t>24</w:t>
      </w:r>
      <w:r>
        <w:rPr>
          <w:rFonts w:hint="eastAsia" w:ascii="仿宋_GB2312" w:hAnsi="Times New Roman" w:eastAsia="仿宋_GB2312"/>
          <w:sz w:val="32"/>
          <w:szCs w:val="32"/>
        </w:rPr>
        <w:t>人。</w:t>
      </w:r>
    </w:p>
    <w:p>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2022</w:t>
      </w:r>
      <w:r>
        <w:rPr>
          <w:rFonts w:hint="eastAsia" w:ascii="仿宋_GB2312" w:eastAsia="仿宋_GB2312"/>
          <w:sz w:val="32"/>
          <w:szCs w:val="32"/>
        </w:rPr>
        <w:t>年收入及支出总体情况</w:t>
      </w:r>
    </w:p>
    <w:p>
      <w:pPr>
        <w:rPr>
          <w:rFonts w:ascii="仿宋_GB2312" w:eastAsia="仿宋_GB2312"/>
          <w:sz w:val="32"/>
          <w:szCs w:val="32"/>
        </w:rPr>
      </w:pPr>
      <w:r>
        <w:rPr>
          <w:rFonts w:hint="eastAsia" w:ascii="仿宋_GB2312" w:eastAsia="仿宋_GB2312"/>
          <w:sz w:val="32"/>
          <w:szCs w:val="32"/>
        </w:rPr>
        <w:t>（一）收入预算说明</w:t>
      </w:r>
    </w:p>
    <w:p>
      <w:pPr>
        <w:widowControl/>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年收入预算</w:t>
      </w:r>
      <w:r>
        <w:rPr>
          <w:rFonts w:ascii="仿宋_GB2312" w:eastAsia="仿宋_GB2312"/>
          <w:sz w:val="32"/>
          <w:szCs w:val="32"/>
        </w:rPr>
        <w:t>6,497.24</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4695.82 </w:t>
      </w:r>
    </w:p>
    <w:p>
      <w:pPr>
        <w:widowControl/>
        <w:rPr>
          <w:rFonts w:ascii="仿宋_GB2312" w:eastAsia="仿宋_GB2312"/>
          <w:sz w:val="32"/>
          <w:szCs w:val="32"/>
        </w:rPr>
      </w:pPr>
      <w:r>
        <w:rPr>
          <w:rFonts w:hint="eastAsia" w:ascii="仿宋_GB2312" w:eastAsia="仿宋_GB2312"/>
          <w:sz w:val="32"/>
          <w:szCs w:val="32"/>
        </w:rPr>
        <w:t>万元增加</w:t>
      </w:r>
      <w:r>
        <w:rPr>
          <w:rFonts w:ascii="仿宋_GB2312" w:eastAsia="仿宋_GB2312"/>
          <w:sz w:val="32"/>
          <w:szCs w:val="32"/>
        </w:rPr>
        <w:t xml:space="preserve">1,801.42 </w:t>
      </w:r>
      <w:r>
        <w:rPr>
          <w:rFonts w:hint="eastAsia" w:ascii="仿宋_GB2312" w:eastAsia="仿宋_GB2312"/>
          <w:sz w:val="32"/>
          <w:szCs w:val="32"/>
        </w:rPr>
        <w:t>万元，增加</w:t>
      </w:r>
      <w:r>
        <w:rPr>
          <w:rFonts w:ascii="仿宋_GB2312" w:eastAsia="仿宋_GB2312"/>
          <w:sz w:val="32"/>
          <w:szCs w:val="32"/>
        </w:rPr>
        <w:t>38.36%</w:t>
      </w:r>
      <w:r>
        <w:rPr>
          <w:rFonts w:hint="eastAsia" w:ascii="仿宋_GB2312" w:eastAsia="仿宋_GB2312"/>
          <w:sz w:val="32"/>
          <w:szCs w:val="32"/>
        </w:rPr>
        <w:t>。其中：本年财政拨款收入</w:t>
      </w:r>
      <w:r>
        <w:rPr>
          <w:rFonts w:ascii="仿宋_GB2312" w:eastAsia="仿宋_GB2312"/>
          <w:sz w:val="32"/>
          <w:szCs w:val="32"/>
        </w:rPr>
        <w:t>6,150.39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4425.06 </w:t>
      </w:r>
      <w:r>
        <w:rPr>
          <w:rFonts w:hint="eastAsia" w:ascii="仿宋_GB2312" w:eastAsia="仿宋_GB2312"/>
          <w:sz w:val="32"/>
          <w:szCs w:val="32"/>
        </w:rPr>
        <w:t>万元增加</w:t>
      </w:r>
      <w:r>
        <w:rPr>
          <w:rFonts w:ascii="仿宋_GB2312" w:eastAsia="仿宋_GB2312"/>
          <w:sz w:val="32"/>
          <w:szCs w:val="32"/>
        </w:rPr>
        <w:t xml:space="preserve">1,725.33 </w:t>
      </w:r>
      <w:r>
        <w:rPr>
          <w:rFonts w:hint="eastAsia" w:ascii="仿宋_GB2312" w:eastAsia="仿宋_GB2312"/>
          <w:sz w:val="32"/>
          <w:szCs w:val="32"/>
        </w:rPr>
        <w:t>万元，主要原因是落实首都功能核心区控制性详规和中轴线申遗保护三年行动计划；加强文物修缮保护，申报正阳门城楼修缮工程项目预算；本年其他资金收入</w:t>
      </w:r>
      <w:r>
        <w:rPr>
          <w:rFonts w:ascii="仿宋_GB2312" w:eastAsia="仿宋_GB2312"/>
          <w:sz w:val="32"/>
          <w:szCs w:val="32"/>
        </w:rPr>
        <w:t>66.70</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115.06 </w:t>
      </w:r>
      <w:r>
        <w:rPr>
          <w:rFonts w:hint="eastAsia" w:ascii="仿宋_GB2312" w:eastAsia="仿宋_GB2312"/>
          <w:sz w:val="32"/>
          <w:szCs w:val="32"/>
        </w:rPr>
        <w:t>万元减少</w:t>
      </w:r>
      <w:r>
        <w:rPr>
          <w:rFonts w:ascii="仿宋_GB2312" w:eastAsia="仿宋_GB2312"/>
          <w:sz w:val="32"/>
          <w:szCs w:val="32"/>
        </w:rPr>
        <w:t xml:space="preserve">48.36 </w:t>
      </w:r>
      <w:r>
        <w:rPr>
          <w:rFonts w:hint="eastAsia" w:ascii="仿宋_GB2312" w:eastAsia="仿宋_GB2312"/>
          <w:sz w:val="32"/>
          <w:szCs w:val="32"/>
        </w:rPr>
        <w:t>万元；主要原因是受新冠疫情影响，预计事业收入减少。上年结转结余资金</w:t>
      </w:r>
      <w:r>
        <w:rPr>
          <w:rFonts w:ascii="仿宋_GB2312" w:eastAsia="仿宋_GB2312"/>
          <w:sz w:val="32"/>
          <w:szCs w:val="32"/>
        </w:rPr>
        <w:t xml:space="preserve">280.15 </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155.71 </w:t>
      </w:r>
      <w:r>
        <w:rPr>
          <w:rFonts w:hint="eastAsia" w:ascii="仿宋_GB2312" w:eastAsia="仿宋_GB2312"/>
          <w:sz w:val="32"/>
          <w:szCs w:val="32"/>
        </w:rPr>
        <w:t>万元增加</w:t>
      </w:r>
      <w:r>
        <w:rPr>
          <w:rFonts w:ascii="仿宋_GB2312" w:eastAsia="仿宋_GB2312"/>
          <w:sz w:val="32"/>
          <w:szCs w:val="32"/>
        </w:rPr>
        <w:t xml:space="preserve">124.44 </w:t>
      </w:r>
      <w:r>
        <w:rPr>
          <w:rFonts w:hint="eastAsia" w:ascii="仿宋_GB2312" w:eastAsia="仿宋_GB2312"/>
          <w:sz w:val="32"/>
          <w:szCs w:val="32"/>
        </w:rPr>
        <w:t>万元。主要是结转继续使用的财政性资金</w:t>
      </w:r>
      <w:r>
        <w:rPr>
          <w:rFonts w:ascii="仿宋_GB2312" w:eastAsia="仿宋_GB2312"/>
          <w:sz w:val="32"/>
          <w:szCs w:val="32"/>
        </w:rPr>
        <w:t>280.15</w:t>
      </w:r>
      <w:r>
        <w:rPr>
          <w:rFonts w:hint="eastAsia" w:ascii="仿宋_GB2312" w:eastAsia="仿宋_GB2312"/>
          <w:sz w:val="32"/>
          <w:szCs w:val="32"/>
        </w:rPr>
        <w:t>万元比上年增加</w:t>
      </w:r>
      <w:r>
        <w:rPr>
          <w:rFonts w:ascii="仿宋_GB2312" w:eastAsia="仿宋_GB2312"/>
          <w:sz w:val="32"/>
          <w:szCs w:val="32"/>
        </w:rPr>
        <w:t xml:space="preserve">134.65 </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其他资金收入主要包括：</w:t>
      </w:r>
    </w:p>
    <w:p>
      <w:pPr>
        <w:shd w:val="clear" w:color="auto" w:fill="FFFFFF"/>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事业收入：</w:t>
      </w:r>
      <w:r>
        <w:rPr>
          <w:rFonts w:ascii="仿宋_GB2312" w:eastAsia="仿宋_GB2312"/>
          <w:color w:val="000000"/>
          <w:sz w:val="32"/>
          <w:szCs w:val="32"/>
        </w:rPr>
        <w:t>66</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门票收入等</w:t>
      </w:r>
      <w:r>
        <w:rPr>
          <w:rFonts w:ascii="仿宋_GB2312" w:eastAsia="仿宋_GB2312"/>
          <w:color w:val="000000"/>
          <w:sz w:val="32"/>
          <w:szCs w:val="32"/>
        </w:rPr>
        <w:t>)</w:t>
      </w:r>
    </w:p>
    <w:p>
      <w:pPr>
        <w:shd w:val="clear" w:color="auto" w:fill="FFFFFF"/>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其他收入：</w:t>
      </w:r>
      <w:r>
        <w:rPr>
          <w:rFonts w:ascii="仿宋_GB2312" w:eastAsia="仿宋_GB2312"/>
          <w:color w:val="000000"/>
          <w:sz w:val="32"/>
          <w:szCs w:val="32"/>
        </w:rPr>
        <w:t>0.7</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利息收入</w:t>
      </w:r>
      <w:r>
        <w:rPr>
          <w:rFonts w:ascii="仿宋_GB2312" w:eastAsia="仿宋_GB2312"/>
          <w:color w:val="000000"/>
          <w:sz w:val="32"/>
          <w:szCs w:val="32"/>
        </w:rPr>
        <w:t>)</w:t>
      </w:r>
    </w:p>
    <w:p>
      <w:pPr>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支出情况说明</w:t>
      </w:r>
    </w:p>
    <w:p>
      <w:pPr>
        <w:widowControl/>
        <w:rPr>
          <w:rFonts w:ascii="仿宋_GB2312" w:eastAsia="仿宋_GB2312"/>
          <w:sz w:val="32"/>
          <w:szCs w:val="32"/>
        </w:rPr>
      </w:pPr>
      <w:r>
        <w:rPr>
          <w:rFonts w:ascii="仿宋_GB2312" w:eastAsia="仿宋_GB2312"/>
          <w:sz w:val="32"/>
          <w:szCs w:val="32"/>
        </w:rPr>
        <w:t xml:space="preserve">    2022</w:t>
      </w:r>
      <w:r>
        <w:rPr>
          <w:rFonts w:hint="eastAsia" w:ascii="仿宋_GB2312" w:eastAsia="仿宋_GB2312"/>
          <w:sz w:val="32"/>
          <w:szCs w:val="32"/>
        </w:rPr>
        <w:t>年支出预算</w:t>
      </w:r>
      <w:r>
        <w:rPr>
          <w:rFonts w:ascii="仿宋_GB2312" w:eastAsia="仿宋_GB2312"/>
          <w:sz w:val="32"/>
          <w:szCs w:val="32"/>
        </w:rPr>
        <w:t>6,497.24</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4695.82 </w:t>
      </w:r>
    </w:p>
    <w:p>
      <w:pPr>
        <w:widowControl/>
        <w:rPr>
          <w:rFonts w:ascii="仿宋_GB2312" w:eastAsia="仿宋_GB2312"/>
          <w:sz w:val="32"/>
          <w:szCs w:val="32"/>
        </w:rPr>
      </w:pPr>
      <w:r>
        <w:rPr>
          <w:rFonts w:hint="eastAsia" w:ascii="仿宋_GB2312" w:eastAsia="仿宋_GB2312"/>
          <w:sz w:val="32"/>
          <w:szCs w:val="32"/>
        </w:rPr>
        <w:t>万元增加</w:t>
      </w:r>
      <w:r>
        <w:rPr>
          <w:rFonts w:ascii="仿宋_GB2312" w:eastAsia="仿宋_GB2312"/>
          <w:sz w:val="32"/>
          <w:szCs w:val="32"/>
        </w:rPr>
        <w:t>1801.42</w:t>
      </w:r>
      <w:r>
        <w:rPr>
          <w:rFonts w:hint="eastAsia" w:ascii="仿宋_GB2312" w:eastAsia="仿宋_GB2312"/>
          <w:sz w:val="32"/>
          <w:szCs w:val="32"/>
        </w:rPr>
        <w:t>万元，增加</w:t>
      </w:r>
      <w:r>
        <w:rPr>
          <w:rFonts w:ascii="仿宋_GB2312" w:eastAsia="仿宋_GB2312"/>
          <w:sz w:val="32"/>
          <w:szCs w:val="32"/>
        </w:rPr>
        <w:t>38.36%</w:t>
      </w:r>
      <w:r>
        <w:rPr>
          <w:rFonts w:hint="eastAsia" w:ascii="仿宋_GB2312" w:eastAsia="仿宋_GB2312"/>
          <w:sz w:val="32"/>
          <w:szCs w:val="32"/>
        </w:rPr>
        <w:t>。</w:t>
      </w:r>
    </w:p>
    <w:p>
      <w:pPr>
        <w:widowControl/>
        <w:rPr>
          <w:rFonts w:ascii="仿宋_GB2312" w:eastAsia="仿宋_GB2312"/>
          <w:sz w:val="32"/>
          <w:szCs w:val="32"/>
        </w:rPr>
      </w:pPr>
      <w:r>
        <w:rPr>
          <w:rFonts w:hint="eastAsia" w:ascii="仿宋_GB2312" w:eastAsia="仿宋_GB2312"/>
          <w:sz w:val="32"/>
          <w:szCs w:val="32"/>
        </w:rPr>
        <w:t>基本支出预算</w:t>
      </w:r>
      <w:r>
        <w:rPr>
          <w:rFonts w:ascii="仿宋_GB2312" w:eastAsia="仿宋_GB2312"/>
          <w:sz w:val="32"/>
          <w:szCs w:val="32"/>
        </w:rPr>
        <w:t>1,570.71</w:t>
      </w:r>
      <w:r>
        <w:rPr>
          <w:rFonts w:hint="eastAsia" w:ascii="仿宋_GB2312" w:eastAsia="仿宋_GB2312"/>
          <w:sz w:val="32"/>
          <w:szCs w:val="32"/>
        </w:rPr>
        <w:t>万元，占总支出预算</w:t>
      </w:r>
      <w:r>
        <w:rPr>
          <w:rFonts w:ascii="仿宋_GB2312" w:eastAsia="仿宋_GB2312"/>
          <w:sz w:val="32"/>
          <w:szCs w:val="32"/>
        </w:rPr>
        <w:t>24.18%</w:t>
      </w:r>
      <w:r>
        <w:rPr>
          <w:rFonts w:hint="eastAsia" w:ascii="仿宋_GB2312" w:eastAsia="仿宋_GB2312"/>
          <w:sz w:val="32"/>
          <w:szCs w:val="32"/>
        </w:rPr>
        <w:t>，比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1548.36 </w:t>
      </w:r>
      <w:r>
        <w:rPr>
          <w:rFonts w:hint="eastAsia" w:ascii="仿宋_GB2312" w:eastAsia="仿宋_GB2312"/>
          <w:sz w:val="32"/>
          <w:szCs w:val="32"/>
        </w:rPr>
        <w:t>万元增加</w:t>
      </w:r>
      <w:r>
        <w:rPr>
          <w:rFonts w:ascii="仿宋_GB2312" w:eastAsia="仿宋_GB2312"/>
          <w:sz w:val="32"/>
          <w:szCs w:val="32"/>
        </w:rPr>
        <w:t xml:space="preserve">22.35 </w:t>
      </w:r>
      <w:r>
        <w:rPr>
          <w:rFonts w:hint="eastAsia" w:ascii="仿宋_GB2312" w:eastAsia="仿宋_GB2312"/>
          <w:sz w:val="32"/>
          <w:szCs w:val="32"/>
        </w:rPr>
        <w:t>万元，增加</w:t>
      </w:r>
      <w:r>
        <w:rPr>
          <w:rFonts w:ascii="仿宋_GB2312" w:eastAsia="仿宋_GB2312"/>
          <w:sz w:val="32"/>
          <w:szCs w:val="32"/>
        </w:rPr>
        <w:t>1.44%</w:t>
      </w:r>
      <w:r>
        <w:rPr>
          <w:rFonts w:hint="eastAsia" w:ascii="仿宋_GB2312" w:eastAsia="仿宋_GB2312"/>
          <w:sz w:val="32"/>
          <w:szCs w:val="32"/>
        </w:rPr>
        <w:t>，主要原因是根据</w:t>
      </w:r>
      <w:r>
        <w:rPr>
          <w:rFonts w:ascii="仿宋_GB2312" w:eastAsia="仿宋_GB2312"/>
          <w:sz w:val="32"/>
          <w:szCs w:val="32"/>
        </w:rPr>
        <w:t>2022</w:t>
      </w:r>
      <w:r>
        <w:rPr>
          <w:rFonts w:hint="eastAsia" w:ascii="仿宋_GB2312" w:eastAsia="仿宋_GB2312"/>
          <w:sz w:val="32"/>
          <w:szCs w:val="32"/>
        </w:rPr>
        <w:t>年单位工作计划增加其他预算资金安排的公用经费预算。项目支出预算</w:t>
      </w:r>
      <w:r>
        <w:rPr>
          <w:rFonts w:ascii="仿宋_GB2312" w:eastAsia="仿宋_GB2312"/>
          <w:sz w:val="32"/>
          <w:szCs w:val="32"/>
        </w:rPr>
        <w:t>4,926.53</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3147.47 </w:t>
      </w:r>
      <w:r>
        <w:rPr>
          <w:rFonts w:hint="eastAsia" w:ascii="仿宋_GB2312" w:eastAsia="仿宋_GB2312"/>
          <w:sz w:val="32"/>
          <w:szCs w:val="32"/>
        </w:rPr>
        <w:t>万元增加</w:t>
      </w:r>
      <w:r>
        <w:rPr>
          <w:rFonts w:ascii="仿宋_GB2312" w:eastAsia="仿宋_GB2312"/>
          <w:sz w:val="32"/>
          <w:szCs w:val="32"/>
        </w:rPr>
        <w:t xml:space="preserve">1,779.06 </w:t>
      </w:r>
      <w:r>
        <w:rPr>
          <w:rFonts w:hint="eastAsia" w:ascii="仿宋_GB2312" w:eastAsia="仿宋_GB2312"/>
          <w:sz w:val="32"/>
          <w:szCs w:val="32"/>
        </w:rPr>
        <w:t>万元，主要原因为落实首都功能核心区控制性详规和中轴线申遗保护三年行动计划；加强文物修缮保护，开展正阳门城楼修缮工程。</w:t>
      </w:r>
    </w:p>
    <w:p>
      <w:pPr>
        <w:widowControl/>
        <w:rPr>
          <w:rFonts w:ascii="仿宋_GB2312" w:eastAsia="仿宋_GB2312"/>
          <w:sz w:val="32"/>
          <w:szCs w:val="32"/>
        </w:rPr>
      </w:pPr>
      <w:r>
        <w:rPr>
          <w:rFonts w:ascii="仿宋_GB2312" w:eastAsia="仿宋_GB2312"/>
          <w:sz w:val="32"/>
          <w:szCs w:val="32"/>
        </w:rPr>
        <w:t xml:space="preserve">    1.</w:t>
      </w:r>
      <w:r>
        <w:rPr>
          <w:rFonts w:hint="eastAsia" w:ascii="仿宋_GB2312" w:eastAsia="仿宋_GB2312"/>
          <w:sz w:val="32"/>
          <w:szCs w:val="32"/>
        </w:rPr>
        <w:t>本部门无事业单位经营支出。</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本部门无上缴上级支出。</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本部门无对附属单位补助支出。</w:t>
      </w:r>
    </w:p>
    <w:p>
      <w:pPr>
        <w:rPr>
          <w:rFonts w:ascii="仿宋_GB2312" w:eastAsia="仿宋_GB2312"/>
          <w:sz w:val="32"/>
          <w:szCs w:val="32"/>
        </w:rPr>
      </w:pPr>
      <w:r>
        <w:rPr>
          <w:rFonts w:hint="eastAsia" w:ascii="仿宋_GB2312" w:eastAsia="仿宋_GB2312"/>
          <w:sz w:val="32"/>
          <w:szCs w:val="32"/>
        </w:rPr>
        <w:t>三、主要支出情况</w:t>
      </w:r>
    </w:p>
    <w:p>
      <w:pPr>
        <w:ind w:firstLine="384"/>
        <w:rPr>
          <w:rFonts w:ascii="仿宋_GB2312" w:eastAsia="仿宋_GB2312"/>
          <w:sz w:val="32"/>
          <w:szCs w:val="32"/>
        </w:rPr>
      </w:pPr>
      <w:r>
        <w:rPr>
          <w:rFonts w:hint="eastAsia" w:ascii="仿宋_GB2312" w:eastAsia="仿宋_GB2312"/>
          <w:sz w:val="32"/>
          <w:szCs w:val="32"/>
        </w:rPr>
        <w:t>北京中轴线遗产保护中心（北京世界文化遗产监测中心）</w:t>
      </w:r>
      <w:r>
        <w:rPr>
          <w:rFonts w:ascii="仿宋_GB2312" w:eastAsia="仿宋_GB2312"/>
          <w:sz w:val="32"/>
          <w:szCs w:val="32"/>
        </w:rPr>
        <w:t>2022</w:t>
      </w:r>
      <w:r>
        <w:rPr>
          <w:rFonts w:hint="eastAsia" w:ascii="仿宋_GB2312" w:eastAsia="仿宋_GB2312"/>
          <w:sz w:val="32"/>
          <w:szCs w:val="32"/>
        </w:rPr>
        <w:t>年预算重点支出方向如下：</w:t>
      </w:r>
    </w:p>
    <w:p>
      <w:pPr>
        <w:ind w:firstLine="384"/>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正阳门城、箭楼地处天安门广场政治核心区，为一级防范恐怖袭击目标，德胜门箭楼地处北二环西侧，常年对外开放，为二级防范恐怖袭击目标，围绕确保天安门地区应急维稳、两箭楼开放与管理、中轴线与老城保护与价值挖掘等公共安全、文物保护、环境卫生等工作目标，通过政府采购的程序和方式，由具备条件的社会力量承担。</w:t>
      </w:r>
    </w:p>
    <w:p>
      <w:pPr>
        <w:ind w:firstLine="384"/>
        <w:rPr>
          <w:rFonts w:ascii="仿宋_GB2312" w:eastAsia="仿宋_GB2312"/>
          <w:sz w:val="32"/>
          <w:szCs w:val="32"/>
        </w:rPr>
      </w:pPr>
      <w:r>
        <w:rPr>
          <w:rFonts w:hint="eastAsia" w:ascii="仿宋_GB2312" w:eastAsia="仿宋_GB2312"/>
          <w:sz w:val="32"/>
          <w:szCs w:val="32"/>
        </w:rPr>
        <w:t>（二）北京中轴线遗产保护中心主要承担北京中轴线保护以及世界文化遗产监测、保护等事务性工作，围绕工作职能，配合申遗办，保证财政项目顺利开展。</w:t>
      </w:r>
    </w:p>
    <w:p>
      <w:pPr>
        <w:ind w:firstLine="384"/>
        <w:rPr>
          <w:rFonts w:ascii="仿宋_GB2312" w:eastAsia="仿宋_GB2312"/>
          <w:sz w:val="32"/>
          <w:szCs w:val="32"/>
        </w:rPr>
      </w:pPr>
      <w:r>
        <w:rPr>
          <w:rFonts w:hint="eastAsia" w:ascii="仿宋_GB2312" w:eastAsia="仿宋_GB2312"/>
          <w:sz w:val="32"/>
          <w:szCs w:val="32"/>
        </w:rPr>
        <w:t>（三）做好中心基础工作，提升办公效能，满足工作需要。</w:t>
      </w:r>
    </w:p>
    <w:p>
      <w:pPr>
        <w:rPr>
          <w:rFonts w:ascii="仿宋_GB2312" w:eastAsia="仿宋_GB2312"/>
          <w:sz w:val="32"/>
          <w:szCs w:val="32"/>
        </w:rPr>
      </w:pPr>
      <w:r>
        <w:rPr>
          <w:rFonts w:hint="eastAsia" w:ascii="仿宋_GB2312" w:eastAsia="仿宋_GB2312"/>
          <w:sz w:val="32"/>
          <w:szCs w:val="32"/>
        </w:rPr>
        <w:t>四、部门“三公”经费财政拨款预算说明</w:t>
      </w:r>
    </w:p>
    <w:p>
      <w:pPr>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eastAsia="zh-CN"/>
        </w:rPr>
        <w:t>“三公”经费</w:t>
      </w:r>
      <w:r>
        <w:rPr>
          <w:rFonts w:hint="eastAsia" w:ascii="仿宋_GB2312" w:eastAsia="仿宋_GB2312"/>
          <w:sz w:val="32"/>
          <w:szCs w:val="32"/>
        </w:rPr>
        <w:t>的单位范围</w:t>
      </w:r>
    </w:p>
    <w:p>
      <w:pPr>
        <w:shd w:val="clear" w:color="auto" w:fill="FFFFFF"/>
        <w:ind w:firstLine="600"/>
        <w:rPr>
          <w:rFonts w:ascii="仿宋_GB2312" w:hAnsi="Times New Roman" w:eastAsia="仿宋_GB2312"/>
          <w:sz w:val="32"/>
          <w:szCs w:val="32"/>
        </w:rPr>
      </w:pPr>
      <w:r>
        <w:rPr>
          <w:rFonts w:hint="eastAsia" w:ascii="仿宋_GB2312" w:hAnsi="Times New Roman" w:eastAsia="仿宋_GB2312"/>
          <w:sz w:val="32"/>
          <w:szCs w:val="32"/>
        </w:rPr>
        <w:t>北京中轴线遗产保护中心（北京世界文化遗产监测中心）因公出国（境）费用、公务接待费、公务用车购置和运行维护费开支单位包括</w:t>
      </w:r>
      <w:r>
        <w:rPr>
          <w:rFonts w:ascii="仿宋_GB2312" w:hAnsi="Times New Roman" w:eastAsia="仿宋_GB2312"/>
          <w:sz w:val="32"/>
          <w:szCs w:val="32"/>
        </w:rPr>
        <w:t>1</w:t>
      </w:r>
      <w:r>
        <w:rPr>
          <w:rFonts w:hint="eastAsia" w:ascii="仿宋_GB2312" w:hAnsi="Times New Roman" w:eastAsia="仿宋_GB2312"/>
          <w:sz w:val="32"/>
          <w:szCs w:val="32"/>
        </w:rPr>
        <w:t>个所属单位。</w:t>
      </w:r>
    </w:p>
    <w:p>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三公经费</w:t>
      </w:r>
      <w:r>
        <w:rPr>
          <w:rFonts w:ascii="仿宋_GB2312" w:eastAsia="仿宋_GB2312"/>
          <w:sz w:val="32"/>
          <w:szCs w:val="32"/>
        </w:rPr>
        <w:t>"</w:t>
      </w:r>
      <w:r>
        <w:rPr>
          <w:rFonts w:hint="eastAsia" w:ascii="仿宋_GB2312" w:eastAsia="仿宋_GB2312"/>
          <w:sz w:val="32"/>
          <w:szCs w:val="32"/>
        </w:rPr>
        <w:t>财政拨款情况说明</w:t>
      </w:r>
    </w:p>
    <w:p>
      <w:pPr>
        <w:shd w:val="clear" w:color="auto" w:fill="FFFFFF"/>
        <w:rPr>
          <w:rFonts w:ascii="仿宋_GB2312" w:hAnsi="Times New Roman" w:eastAsia="仿宋_GB2312"/>
          <w:sz w:val="32"/>
          <w:szCs w:val="32"/>
        </w:rPr>
      </w:pPr>
      <w:r>
        <w:rPr>
          <w:rFonts w:ascii="仿宋_GB2312" w:hAnsi="Times New Roman" w:eastAsia="仿宋_GB2312"/>
          <w:sz w:val="32"/>
          <w:szCs w:val="32"/>
        </w:rPr>
        <w:t xml:space="preserve"> 2022</w:t>
      </w:r>
      <w:r>
        <w:rPr>
          <w:rFonts w:hint="eastAsia" w:ascii="仿宋_GB2312" w:hAnsi="Times New Roman" w:eastAsia="仿宋_GB2312"/>
          <w:sz w:val="32"/>
          <w:szCs w:val="32"/>
        </w:rPr>
        <w:t>年</w:t>
      </w:r>
      <w:r>
        <w:rPr>
          <w:rFonts w:ascii="仿宋_GB2312" w:hAnsi="Times New Roman" w:eastAsia="仿宋_GB2312"/>
          <w:sz w:val="32"/>
          <w:szCs w:val="32"/>
        </w:rPr>
        <w:t>"</w:t>
      </w:r>
      <w:r>
        <w:rPr>
          <w:rFonts w:hint="eastAsia" w:ascii="仿宋_GB2312" w:hAnsi="Times New Roman" w:eastAsia="仿宋_GB2312"/>
          <w:sz w:val="32"/>
          <w:szCs w:val="32"/>
        </w:rPr>
        <w:t>三公经费</w:t>
      </w:r>
      <w:r>
        <w:rPr>
          <w:rFonts w:ascii="仿宋_GB2312" w:hAnsi="Times New Roman" w:eastAsia="仿宋_GB2312"/>
          <w:sz w:val="32"/>
          <w:szCs w:val="32"/>
        </w:rPr>
        <w:t>"</w:t>
      </w:r>
      <w:r>
        <w:rPr>
          <w:rFonts w:hint="eastAsia" w:ascii="仿宋_GB2312" w:hAnsi="Times New Roman" w:eastAsia="仿宋_GB2312"/>
          <w:sz w:val="32"/>
          <w:szCs w:val="32"/>
        </w:rPr>
        <w:t>财政拨款预算</w:t>
      </w:r>
      <w:r>
        <w:rPr>
          <w:rFonts w:ascii="仿宋_GB2312" w:hAnsi="Times New Roman" w:eastAsia="仿宋_GB2312"/>
          <w:sz w:val="32"/>
          <w:szCs w:val="32"/>
        </w:rPr>
        <w:t>21.49</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年</w:t>
      </w:r>
      <w:r>
        <w:rPr>
          <w:rFonts w:ascii="仿宋_GB2312" w:hAnsi="Times New Roman" w:eastAsia="仿宋_GB2312"/>
          <w:sz w:val="32"/>
          <w:szCs w:val="32"/>
        </w:rPr>
        <w:t>"</w:t>
      </w:r>
      <w:r>
        <w:rPr>
          <w:rFonts w:hint="eastAsia" w:ascii="仿宋_GB2312" w:hAnsi="Times New Roman" w:eastAsia="仿宋_GB2312"/>
          <w:sz w:val="32"/>
          <w:szCs w:val="32"/>
        </w:rPr>
        <w:t>三公经费</w:t>
      </w:r>
      <w:r>
        <w:rPr>
          <w:rFonts w:ascii="仿宋_GB2312" w:hAnsi="Times New Roman" w:eastAsia="仿宋_GB2312"/>
          <w:sz w:val="32"/>
          <w:szCs w:val="32"/>
        </w:rPr>
        <w:t>"</w:t>
      </w:r>
      <w:r>
        <w:rPr>
          <w:rFonts w:hint="eastAsia" w:ascii="仿宋_GB2312" w:hAnsi="Times New Roman" w:eastAsia="仿宋_GB2312"/>
          <w:sz w:val="32"/>
          <w:szCs w:val="32"/>
        </w:rPr>
        <w:t>财政拨款预算增加</w:t>
      </w:r>
      <w:r>
        <w:rPr>
          <w:rFonts w:ascii="仿宋_GB2312" w:hAnsi="Times New Roman" w:eastAsia="仿宋_GB2312"/>
          <w:sz w:val="32"/>
          <w:szCs w:val="32"/>
        </w:rPr>
        <w:t>17.82</w:t>
      </w:r>
      <w:r>
        <w:rPr>
          <w:rFonts w:hint="eastAsia" w:ascii="仿宋_GB2312" w:hAnsi="Times New Roman" w:eastAsia="仿宋_GB2312"/>
          <w:sz w:val="32"/>
          <w:szCs w:val="32"/>
        </w:rPr>
        <w:t>万元。其中：</w:t>
      </w:r>
      <w:r>
        <w:rPr>
          <w:rFonts w:ascii="仿宋_GB2312" w:hAnsi="Times New Roman" w:eastAsia="仿宋_GB2312"/>
          <w:sz w:val="32"/>
          <w:szCs w:val="32"/>
        </w:rPr>
        <w:tab/>
      </w:r>
    </w:p>
    <w:p>
      <w:pPr>
        <w:shd w:val="clear" w:color="auto" w:fill="FFFFFF"/>
        <w:rPr>
          <w:rFonts w:ascii="仿宋_GB2312" w:hAnsi="Times New Roman" w:eastAsia="仿宋_GB2312"/>
          <w:sz w:val="32"/>
          <w:szCs w:val="32"/>
        </w:rPr>
      </w:pPr>
      <w:r>
        <w:rPr>
          <w:rFonts w:ascii="仿宋_GB2312" w:hAnsi="Times New Roman" w:eastAsia="仿宋_GB2312"/>
          <w:sz w:val="32"/>
          <w:szCs w:val="32"/>
        </w:rPr>
        <w:t xml:space="preserve">    1</w:t>
      </w:r>
      <w:r>
        <w:rPr>
          <w:rFonts w:hint="eastAsia" w:ascii="仿宋_GB2312" w:hAnsi="Times New Roman" w:eastAsia="仿宋_GB2312"/>
          <w:sz w:val="32"/>
          <w:szCs w:val="32"/>
        </w:rPr>
        <w:t>、因公出国（境）费用。</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0.00</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年预算数</w:t>
      </w:r>
      <w:r>
        <w:rPr>
          <w:rFonts w:ascii="仿宋_GB2312" w:hAnsi="Times New Roman" w:eastAsia="仿宋_GB2312"/>
          <w:sz w:val="32"/>
          <w:szCs w:val="32"/>
        </w:rPr>
        <w:t>0.00</w:t>
      </w:r>
      <w:r>
        <w:rPr>
          <w:rFonts w:hint="eastAsia" w:ascii="仿宋_GB2312" w:hAnsi="Times New Roman" w:eastAsia="仿宋_GB2312"/>
          <w:sz w:val="32"/>
          <w:szCs w:val="32"/>
        </w:rPr>
        <w:t>万元减少</w:t>
      </w:r>
      <w:r>
        <w:rPr>
          <w:rFonts w:ascii="仿宋_GB2312" w:hAnsi="Times New Roman" w:eastAsia="仿宋_GB2312"/>
          <w:sz w:val="32"/>
          <w:szCs w:val="32"/>
        </w:rPr>
        <w:t>0.00</w:t>
      </w:r>
      <w:r>
        <w:rPr>
          <w:rFonts w:hint="eastAsia" w:ascii="仿宋_GB2312" w:hAnsi="Times New Roman" w:eastAsia="仿宋_GB2312"/>
          <w:sz w:val="32"/>
          <w:szCs w:val="32"/>
        </w:rPr>
        <w:t>万元。</w:t>
      </w:r>
    </w:p>
    <w:p>
      <w:pPr>
        <w:shd w:val="clear" w:color="auto" w:fill="FFFFFF"/>
        <w:rPr>
          <w:rFonts w:ascii="仿宋_GB2312" w:hAnsi="Times New Roman" w:eastAsia="仿宋_GB2312"/>
          <w:sz w:val="32"/>
          <w:szCs w:val="32"/>
        </w:rPr>
      </w:pPr>
      <w:r>
        <w:rPr>
          <w:rFonts w:ascii="仿宋_GB2312" w:hAnsi="Times New Roman" w:eastAsia="仿宋_GB2312"/>
          <w:sz w:val="32"/>
          <w:szCs w:val="32"/>
        </w:rPr>
        <w:t xml:space="preserve">    2</w:t>
      </w:r>
      <w:r>
        <w:rPr>
          <w:rFonts w:hint="eastAsia" w:ascii="仿宋_GB2312" w:hAnsi="Times New Roman" w:eastAsia="仿宋_GB2312"/>
          <w:sz w:val="32"/>
          <w:szCs w:val="32"/>
        </w:rPr>
        <w:t>、公务接待费。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0.37</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年预算数</w:t>
      </w:r>
      <w:r>
        <w:rPr>
          <w:rFonts w:ascii="仿宋_GB2312" w:hAnsi="Times New Roman" w:eastAsia="仿宋_GB2312"/>
          <w:sz w:val="32"/>
          <w:szCs w:val="32"/>
        </w:rPr>
        <w:t>0.37</w:t>
      </w:r>
      <w:r>
        <w:rPr>
          <w:rFonts w:hint="eastAsia" w:ascii="仿宋_GB2312" w:hAnsi="Times New Roman" w:eastAsia="仿宋_GB2312"/>
          <w:sz w:val="32"/>
          <w:szCs w:val="32"/>
        </w:rPr>
        <w:t>万元减少</w:t>
      </w:r>
      <w:r>
        <w:rPr>
          <w:rFonts w:ascii="仿宋_GB2312" w:hAnsi="Times New Roman" w:eastAsia="仿宋_GB2312"/>
          <w:sz w:val="32"/>
          <w:szCs w:val="32"/>
        </w:rPr>
        <w:t>0.00</w:t>
      </w:r>
      <w:r>
        <w:rPr>
          <w:rFonts w:hint="eastAsia" w:ascii="仿宋_GB2312" w:hAnsi="Times New Roman" w:eastAsia="仿宋_GB2312"/>
          <w:sz w:val="32"/>
          <w:szCs w:val="32"/>
        </w:rPr>
        <w:t>万元。</w:t>
      </w:r>
      <w:r>
        <w:rPr>
          <w:rFonts w:ascii="仿宋_GB2312" w:hAnsi="Times New Roman" w:eastAsia="仿宋_GB2312"/>
          <w:sz w:val="32"/>
          <w:szCs w:val="32"/>
        </w:rPr>
        <w:t>2022</w:t>
      </w:r>
      <w:r>
        <w:rPr>
          <w:rFonts w:hint="eastAsia" w:ascii="仿宋_GB2312" w:hAnsi="Times New Roman" w:eastAsia="仿宋_GB2312"/>
          <w:sz w:val="32"/>
          <w:szCs w:val="32"/>
        </w:rPr>
        <w:t>年公务接待费主要用于接待外单位人员来本单位办事工作餐方面。</w:t>
      </w:r>
      <w:r>
        <w:rPr>
          <w:rFonts w:ascii="仿宋_GB2312" w:hAnsi="Times New Roman" w:eastAsia="仿宋_GB2312"/>
          <w:sz w:val="32"/>
          <w:szCs w:val="32"/>
        </w:rPr>
        <w:tab/>
      </w:r>
    </w:p>
    <w:p>
      <w:pPr>
        <w:ind w:firstLine="640" w:firstLineChars="200"/>
        <w:rPr>
          <w:rFonts w:ascii="仿宋_GB2312"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、公务用车购置和运行维护费。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21.12</w:t>
      </w:r>
      <w:r>
        <w:rPr>
          <w:rFonts w:hint="eastAsia" w:ascii="仿宋_GB2312" w:hAnsi="Times New Roman" w:eastAsia="仿宋_GB2312"/>
          <w:sz w:val="32"/>
          <w:szCs w:val="32"/>
        </w:rPr>
        <w:t>万元，其中，公务用车购置费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17.98</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预算数</w:t>
      </w:r>
      <w:r>
        <w:rPr>
          <w:rFonts w:ascii="仿宋_GB2312" w:hAnsi="Times New Roman" w:eastAsia="仿宋_GB2312"/>
          <w:sz w:val="32"/>
          <w:szCs w:val="32"/>
        </w:rPr>
        <w:t>0.00</w:t>
      </w:r>
      <w:r>
        <w:rPr>
          <w:rFonts w:hint="eastAsia" w:ascii="仿宋_GB2312" w:hAnsi="Times New Roman" w:eastAsia="仿宋_GB2312"/>
          <w:sz w:val="32"/>
          <w:szCs w:val="32"/>
        </w:rPr>
        <w:t>万元增加</w:t>
      </w:r>
      <w:r>
        <w:rPr>
          <w:rFonts w:ascii="仿宋_GB2312" w:hAnsi="Times New Roman" w:eastAsia="仿宋_GB2312"/>
          <w:sz w:val="32"/>
          <w:szCs w:val="32"/>
        </w:rPr>
        <w:t>17.98</w:t>
      </w:r>
      <w:r>
        <w:rPr>
          <w:rFonts w:hint="eastAsia" w:ascii="仿宋_GB2312" w:hAnsi="Times New Roman" w:eastAsia="仿宋_GB2312"/>
          <w:sz w:val="32"/>
          <w:szCs w:val="32"/>
        </w:rPr>
        <w:t>万元，</w:t>
      </w:r>
      <w:r>
        <w:rPr>
          <w:rFonts w:hint="eastAsia" w:ascii="仿宋_GB2312" w:hAnsi="Times New Roman" w:eastAsia="仿宋_GB2312"/>
          <w:sz w:val="32"/>
          <w:szCs w:val="32"/>
          <w:shd w:val="clear" w:color="auto" w:fill="FFFFFF"/>
        </w:rPr>
        <w:t>主要原因：本单位</w:t>
      </w:r>
      <w:r>
        <w:rPr>
          <w:rFonts w:ascii="仿宋_GB2312" w:hAnsi="Times New Roman" w:eastAsia="仿宋_GB2312"/>
          <w:sz w:val="32"/>
          <w:szCs w:val="32"/>
          <w:shd w:val="clear" w:color="auto" w:fill="FFFFFF"/>
        </w:rPr>
        <w:t>1</w:t>
      </w:r>
      <w:r>
        <w:rPr>
          <w:rFonts w:hint="eastAsia" w:ascii="仿宋_GB2312" w:hAnsi="Times New Roman" w:eastAsia="仿宋_GB2312"/>
          <w:sz w:val="32"/>
          <w:szCs w:val="32"/>
          <w:shd w:val="clear" w:color="auto" w:fill="FFFFFF"/>
        </w:rPr>
        <w:t>辆公务用车购置于</w:t>
      </w:r>
      <w:r>
        <w:rPr>
          <w:rFonts w:ascii="仿宋_GB2312" w:hAnsi="Times New Roman" w:eastAsia="仿宋_GB2312"/>
          <w:sz w:val="32"/>
          <w:szCs w:val="32"/>
          <w:shd w:val="clear" w:color="auto" w:fill="FFFFFF"/>
        </w:rPr>
        <w:t>2003</w:t>
      </w:r>
      <w:r>
        <w:rPr>
          <w:rFonts w:hint="eastAsia" w:ascii="仿宋_GB2312" w:hAnsi="Times New Roman" w:eastAsia="仿宋_GB2312"/>
          <w:sz w:val="32"/>
          <w:szCs w:val="32"/>
          <w:shd w:val="clear" w:color="auto" w:fill="FFFFFF"/>
        </w:rPr>
        <w:t>年，已使用</w:t>
      </w:r>
      <w:r>
        <w:rPr>
          <w:rFonts w:ascii="仿宋_GB2312" w:hAnsi="Times New Roman" w:eastAsia="仿宋_GB2312"/>
          <w:sz w:val="32"/>
          <w:szCs w:val="32"/>
          <w:shd w:val="clear" w:color="auto" w:fill="FFFFFF"/>
        </w:rPr>
        <w:t>19</w:t>
      </w:r>
      <w:r>
        <w:rPr>
          <w:rFonts w:hint="eastAsia" w:ascii="仿宋_GB2312" w:hAnsi="Times New Roman" w:eastAsia="仿宋_GB2312"/>
          <w:sz w:val="32"/>
          <w:szCs w:val="32"/>
          <w:shd w:val="clear" w:color="auto" w:fill="FFFFFF"/>
        </w:rPr>
        <w:t>年，且因超标排放不能上路行驶，无法满足办公需要，申请车辆更新。公</w:t>
      </w:r>
      <w:r>
        <w:rPr>
          <w:rFonts w:hint="eastAsia" w:ascii="仿宋_GB2312" w:hAnsi="Times New Roman" w:eastAsia="仿宋_GB2312"/>
          <w:sz w:val="32"/>
          <w:szCs w:val="32"/>
        </w:rPr>
        <w:t>务用车运行维护费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3.14</w:t>
      </w:r>
      <w:r>
        <w:rPr>
          <w:rFonts w:hint="eastAsia" w:ascii="仿宋_GB2312" w:hAnsi="Times New Roman" w:eastAsia="仿宋_GB2312"/>
          <w:sz w:val="32"/>
          <w:szCs w:val="32"/>
        </w:rPr>
        <w:t>万元，其中：公务用车加油</w:t>
      </w:r>
      <w:r>
        <w:rPr>
          <w:rFonts w:ascii="仿宋_GB2312" w:hAnsi="Times New Roman" w:eastAsia="仿宋_GB2312"/>
          <w:sz w:val="32"/>
          <w:szCs w:val="32"/>
        </w:rPr>
        <w:t>1.19</w:t>
      </w:r>
      <w:r>
        <w:rPr>
          <w:rFonts w:hint="eastAsia" w:ascii="仿宋_GB2312" w:hAnsi="Times New Roman" w:eastAsia="仿宋_GB2312"/>
          <w:sz w:val="32"/>
          <w:szCs w:val="32"/>
        </w:rPr>
        <w:t>万元，公务用车维修</w:t>
      </w:r>
      <w:r>
        <w:rPr>
          <w:rFonts w:ascii="仿宋_GB2312" w:hAnsi="Times New Roman" w:eastAsia="仿宋_GB2312"/>
          <w:sz w:val="32"/>
          <w:szCs w:val="32"/>
        </w:rPr>
        <w:t>0.83</w:t>
      </w:r>
      <w:r>
        <w:rPr>
          <w:rFonts w:hint="eastAsia" w:ascii="仿宋_GB2312" w:hAnsi="Times New Roman" w:eastAsia="仿宋_GB2312"/>
          <w:sz w:val="32"/>
          <w:szCs w:val="32"/>
        </w:rPr>
        <w:t>万元，公务用车保险</w:t>
      </w:r>
      <w:r>
        <w:rPr>
          <w:rFonts w:ascii="仿宋_GB2312" w:hAnsi="Times New Roman" w:eastAsia="仿宋_GB2312"/>
          <w:sz w:val="32"/>
          <w:szCs w:val="32"/>
        </w:rPr>
        <w:t>0.83</w:t>
      </w:r>
      <w:r>
        <w:rPr>
          <w:rFonts w:hint="eastAsia" w:ascii="仿宋_GB2312" w:hAnsi="Times New Roman" w:eastAsia="仿宋_GB2312"/>
          <w:sz w:val="32"/>
          <w:szCs w:val="32"/>
        </w:rPr>
        <w:t>万元，其他</w:t>
      </w:r>
      <w:r>
        <w:rPr>
          <w:rFonts w:ascii="仿宋_GB2312" w:hAnsi="Times New Roman" w:eastAsia="仿宋_GB2312"/>
          <w:sz w:val="32"/>
          <w:szCs w:val="32"/>
        </w:rPr>
        <w:t>0.29</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预算数</w:t>
      </w:r>
      <w:r>
        <w:rPr>
          <w:rFonts w:ascii="仿宋_GB2312" w:hAnsi="Times New Roman" w:eastAsia="仿宋_GB2312"/>
          <w:sz w:val="32"/>
          <w:szCs w:val="32"/>
        </w:rPr>
        <w:t>0.33</w:t>
      </w:r>
      <w:r>
        <w:rPr>
          <w:rFonts w:hint="eastAsia" w:ascii="仿宋_GB2312" w:hAnsi="Times New Roman" w:eastAsia="仿宋_GB2312"/>
          <w:sz w:val="32"/>
          <w:szCs w:val="32"/>
        </w:rPr>
        <w:t>万元减少</w:t>
      </w:r>
      <w:r>
        <w:rPr>
          <w:rFonts w:ascii="仿宋_GB2312" w:hAnsi="Times New Roman" w:eastAsia="仿宋_GB2312"/>
          <w:sz w:val="32"/>
          <w:szCs w:val="32"/>
        </w:rPr>
        <w:t>0.16</w:t>
      </w:r>
      <w:r>
        <w:rPr>
          <w:rFonts w:hint="eastAsia" w:ascii="仿宋_GB2312" w:hAnsi="Times New Roman" w:eastAsia="仿宋_GB2312"/>
          <w:sz w:val="32"/>
          <w:szCs w:val="32"/>
        </w:rPr>
        <w:t>万元，减少原因：落实</w:t>
      </w:r>
      <w:r>
        <w:rPr>
          <w:rFonts w:hint="eastAsia" w:ascii="仿宋_GB2312" w:hAnsi="Times New Roman" w:eastAsia="仿宋_GB2312"/>
          <w:sz w:val="32"/>
          <w:szCs w:val="32"/>
          <w:lang w:eastAsia="zh-CN"/>
        </w:rPr>
        <w:t>厉行节约</w:t>
      </w:r>
      <w:r>
        <w:rPr>
          <w:rFonts w:hint="eastAsia" w:ascii="仿宋_GB2312" w:hAnsi="Times New Roman" w:eastAsia="仿宋_GB2312"/>
          <w:sz w:val="32"/>
          <w:szCs w:val="32"/>
        </w:rPr>
        <w:t>，压缩公务用车运行维护费用</w:t>
      </w:r>
      <w:r>
        <w:rPr>
          <w:rFonts w:hint="eastAsia" w:ascii="仿宋_GB2312" w:eastAsia="仿宋_GB2312"/>
          <w:sz w:val="32"/>
          <w:szCs w:val="32"/>
        </w:rPr>
        <w:t>。</w:t>
      </w:r>
    </w:p>
    <w:p>
      <w:pPr>
        <w:ind w:firstLine="384"/>
        <w:rPr>
          <w:rFonts w:ascii="仿宋_GB2312" w:eastAsia="仿宋_GB2312"/>
          <w:sz w:val="32"/>
          <w:szCs w:val="32"/>
        </w:rPr>
      </w:pPr>
      <w:r>
        <w:rPr>
          <w:rFonts w:hint="eastAsia" w:ascii="仿宋_GB2312" w:eastAsia="仿宋_GB2312"/>
          <w:sz w:val="32"/>
          <w:szCs w:val="32"/>
        </w:rPr>
        <w:t>五、其他情况说明</w:t>
      </w:r>
    </w:p>
    <w:p>
      <w:pPr>
        <w:rPr>
          <w:rFonts w:ascii="仿宋_GB2312" w:eastAsia="仿宋_GB2312"/>
          <w:sz w:val="32"/>
          <w:szCs w:val="32"/>
        </w:rPr>
      </w:pPr>
      <w:r>
        <w:rPr>
          <w:rFonts w:hint="eastAsia" w:ascii="仿宋_GB2312" w:eastAsia="仿宋_GB2312"/>
          <w:sz w:val="32"/>
          <w:szCs w:val="32"/>
        </w:rPr>
        <w:t>（一）政府采购预算说明</w:t>
      </w:r>
    </w:p>
    <w:p>
      <w:pPr>
        <w:rPr>
          <w:rFonts w:ascii="仿宋_GB2312" w:hAnsi="Times New Roman" w:eastAsia="仿宋_GB2312"/>
          <w:sz w:val="32"/>
          <w:szCs w:val="32"/>
        </w:rPr>
      </w:pPr>
      <w:r>
        <w:rPr>
          <w:rFonts w:ascii="仿宋_GB2312" w:hAnsi="Times New Roman" w:eastAsia="仿宋_GB2312"/>
          <w:sz w:val="32"/>
          <w:szCs w:val="32"/>
        </w:rPr>
        <w:t>2022</w:t>
      </w:r>
      <w:r>
        <w:rPr>
          <w:rFonts w:hint="eastAsia" w:ascii="仿宋_GB2312" w:hAnsi="Times New Roman" w:eastAsia="仿宋_GB2312"/>
          <w:sz w:val="32"/>
          <w:szCs w:val="32"/>
        </w:rPr>
        <w:t>年北京中轴线遗产保护中心（北京世界文化遗产监测中心）政府采购预算总额</w:t>
      </w:r>
      <w:r>
        <w:rPr>
          <w:rFonts w:ascii="仿宋_GB2312" w:hAnsi="Times New Roman" w:eastAsia="仿宋_GB2312"/>
          <w:sz w:val="32"/>
          <w:szCs w:val="32"/>
          <w:shd w:val="clear" w:color="auto" w:fill="FFFFFF"/>
        </w:rPr>
        <w:t>4409.05</w:t>
      </w:r>
      <w:r>
        <w:rPr>
          <w:rFonts w:hint="eastAsia" w:ascii="仿宋_GB2312" w:hAnsi="Times New Roman" w:eastAsia="仿宋_GB2312"/>
          <w:sz w:val="32"/>
          <w:szCs w:val="32"/>
          <w:shd w:val="clear" w:color="auto" w:fill="FFFFFF"/>
        </w:rPr>
        <w:t>万元</w:t>
      </w:r>
      <w:r>
        <w:rPr>
          <w:rFonts w:ascii="仿宋_GB2312" w:hAnsi="Times New Roman" w:eastAsia="仿宋_GB2312"/>
          <w:sz w:val="32"/>
          <w:szCs w:val="32"/>
        </w:rPr>
        <w:t>,</w:t>
      </w:r>
      <w:r>
        <w:rPr>
          <w:rStyle w:val="9"/>
          <w:rFonts w:hint="eastAsia" w:ascii="仿宋_GB2312" w:hAnsi="仿宋" w:eastAsia="仿宋_GB2312"/>
          <w:sz w:val="32"/>
          <w:szCs w:val="32"/>
        </w:rPr>
        <w:t>其中：</w:t>
      </w:r>
      <w:r>
        <w:rPr>
          <w:rStyle w:val="9"/>
          <w:rFonts w:hint="eastAsia" w:ascii="仿宋_GB2312" w:hAnsi="Times New Roman" w:eastAsia="仿宋_GB2312"/>
          <w:color w:val="000000"/>
          <w:sz w:val="32"/>
          <w:szCs w:val="32"/>
        </w:rPr>
        <w:t>政府采购货物预算</w:t>
      </w:r>
      <w:r>
        <w:rPr>
          <w:rFonts w:ascii="仿宋_GB2312" w:hAnsi="Times New Roman" w:eastAsia="仿宋_GB2312"/>
          <w:sz w:val="32"/>
          <w:szCs w:val="32"/>
        </w:rPr>
        <w:t>54.65</w:t>
      </w:r>
      <w:r>
        <w:rPr>
          <w:rFonts w:hint="eastAsia" w:ascii="仿宋_GB2312" w:hAnsi="Times New Roman" w:eastAsia="仿宋_GB2312"/>
          <w:sz w:val="32"/>
          <w:szCs w:val="32"/>
        </w:rPr>
        <w:t>万元，政府采购工程预算万元，政府采购服务预算</w:t>
      </w:r>
      <w:r>
        <w:rPr>
          <w:rFonts w:ascii="仿宋_GB2312" w:hAnsi="Times New Roman" w:eastAsia="仿宋_GB2312"/>
          <w:sz w:val="32"/>
          <w:szCs w:val="32"/>
        </w:rPr>
        <w:t>4,354.40</w:t>
      </w:r>
      <w:r>
        <w:rPr>
          <w:rFonts w:hint="eastAsia" w:ascii="仿宋_GB2312" w:hAnsi="Times New Roman" w:eastAsia="仿宋_GB2312"/>
          <w:sz w:val="32"/>
          <w:szCs w:val="32"/>
        </w:rPr>
        <w:t>万元。</w:t>
      </w:r>
    </w:p>
    <w:p>
      <w:pPr>
        <w:rPr>
          <w:rFonts w:ascii="仿宋_GB2312" w:eastAsia="仿宋_GB2312"/>
          <w:sz w:val="32"/>
          <w:szCs w:val="32"/>
        </w:rPr>
      </w:pPr>
      <w:r>
        <w:rPr>
          <w:rFonts w:hint="eastAsia" w:ascii="仿宋_GB2312" w:eastAsia="仿宋_GB2312"/>
          <w:sz w:val="32"/>
          <w:szCs w:val="32"/>
        </w:rPr>
        <w:t>（二）政府购买服务预算说明</w:t>
      </w:r>
    </w:p>
    <w:p>
      <w:pPr>
        <w:rPr>
          <w:rFonts w:ascii="仿宋_GB2312" w:eastAsia="仿宋_GB2312"/>
          <w:sz w:val="32"/>
          <w:szCs w:val="32"/>
        </w:rPr>
      </w:pPr>
      <w:r>
        <w:rPr>
          <w:rFonts w:hint="eastAsia" w:ascii="仿宋_GB2312" w:eastAsia="仿宋_GB2312"/>
          <w:sz w:val="32"/>
          <w:szCs w:val="32"/>
        </w:rPr>
        <w:t>本单位不在政府购买服务预算统计范围之内。</w:t>
      </w:r>
    </w:p>
    <w:p>
      <w:pPr>
        <w:rPr>
          <w:rFonts w:ascii="仿宋_GB2312" w:eastAsia="仿宋_GB2312"/>
          <w:sz w:val="32"/>
          <w:szCs w:val="32"/>
        </w:rPr>
      </w:pPr>
      <w:r>
        <w:rPr>
          <w:rFonts w:hint="eastAsia" w:ascii="仿宋_GB2312" w:eastAsia="仿宋_GB2312"/>
          <w:sz w:val="32"/>
          <w:szCs w:val="32"/>
        </w:rPr>
        <w:t>（三）机关运行经费情况说明</w:t>
      </w:r>
    </w:p>
    <w:p>
      <w:pPr>
        <w:shd w:val="clear" w:color="auto" w:fill="FFFFFF"/>
        <w:ind w:firstLine="640" w:firstLineChars="200"/>
        <w:rPr>
          <w:rFonts w:ascii="仿宋_GB2312" w:eastAsia="仿宋_GB2312"/>
          <w:sz w:val="32"/>
          <w:szCs w:val="32"/>
        </w:rPr>
      </w:pPr>
      <w:r>
        <w:rPr>
          <w:rFonts w:hint="eastAsia" w:ascii="仿宋_GB2312" w:eastAsia="仿宋_GB2312"/>
          <w:sz w:val="32"/>
          <w:szCs w:val="32"/>
        </w:rPr>
        <w:t>本单位不在机关运行经费统计范围之内。</w:t>
      </w:r>
    </w:p>
    <w:p>
      <w:pPr>
        <w:rPr>
          <w:rFonts w:ascii="仿宋_GB2312" w:eastAsia="仿宋_GB2312"/>
          <w:sz w:val="32"/>
          <w:szCs w:val="32"/>
        </w:rPr>
      </w:pPr>
      <w:r>
        <w:rPr>
          <w:rFonts w:hint="eastAsia" w:ascii="仿宋_GB2312" w:eastAsia="仿宋_GB2312"/>
          <w:sz w:val="32"/>
          <w:szCs w:val="32"/>
        </w:rPr>
        <w:t>（四）项目支出绩效目标情况说明</w:t>
      </w:r>
    </w:p>
    <w:p>
      <w:pPr>
        <w:shd w:val="clear" w:color="auto" w:fill="FFFFFF"/>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年，北京中轴线遗产保护中心（北京世界文化遗产监测中心）填报绩效目标的预算项目</w:t>
      </w:r>
      <w:r>
        <w:rPr>
          <w:rFonts w:ascii="仿宋_GB2312" w:eastAsia="仿宋_GB2312"/>
          <w:sz w:val="32"/>
          <w:szCs w:val="32"/>
        </w:rPr>
        <w:t>14</w:t>
      </w:r>
      <w:r>
        <w:rPr>
          <w:rFonts w:hint="eastAsia" w:ascii="仿宋_GB2312" w:eastAsia="仿宋_GB2312"/>
          <w:sz w:val="32"/>
          <w:szCs w:val="32"/>
        </w:rPr>
        <w:t>个，占全部预算项目</w:t>
      </w:r>
      <w:r>
        <w:rPr>
          <w:rFonts w:ascii="仿宋_GB2312" w:eastAsia="仿宋_GB2312"/>
          <w:sz w:val="32"/>
          <w:szCs w:val="32"/>
        </w:rPr>
        <w:t>14</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w:t>
      </w:r>
      <w:r>
        <w:rPr>
          <w:rFonts w:ascii="仿宋_GB2312" w:eastAsia="仿宋_GB2312"/>
          <w:sz w:val="32"/>
          <w:szCs w:val="32"/>
        </w:rPr>
        <w:t>4646.38</w:t>
      </w:r>
      <w:r>
        <w:rPr>
          <w:rFonts w:hint="eastAsia" w:ascii="仿宋_GB2312" w:eastAsia="仿宋_GB2312"/>
          <w:sz w:val="32"/>
          <w:szCs w:val="32"/>
        </w:rPr>
        <w:t>万元，占本单位全部项目支出预算的</w:t>
      </w:r>
      <w:r>
        <w:rPr>
          <w:rFonts w:ascii="仿宋_GB2312" w:eastAsia="仿宋_GB2312"/>
          <w:sz w:val="32"/>
          <w:szCs w:val="32"/>
        </w:rPr>
        <w:t>100%</w:t>
      </w:r>
      <w:r>
        <w:rPr>
          <w:rFonts w:hint="eastAsia" w:ascii="仿宋_GB2312" w:eastAsia="仿宋_GB2312"/>
          <w:sz w:val="32"/>
          <w:szCs w:val="32"/>
        </w:rPr>
        <w:t>。</w:t>
      </w:r>
    </w:p>
    <w:p>
      <w:pPr>
        <w:rPr>
          <w:rFonts w:ascii="仿宋_GB2312" w:eastAsia="仿宋_GB2312"/>
          <w:sz w:val="32"/>
          <w:szCs w:val="32"/>
        </w:rPr>
      </w:pPr>
      <w:r>
        <w:rPr>
          <w:rFonts w:hint="eastAsia" w:ascii="仿宋_GB2312" w:eastAsia="仿宋_GB2312"/>
          <w:sz w:val="32"/>
          <w:szCs w:val="32"/>
        </w:rPr>
        <w:t>（五）重点行政事业性收费情况说明</w:t>
      </w:r>
    </w:p>
    <w:p>
      <w:pPr>
        <w:rPr>
          <w:rFonts w:ascii="仿宋_GB2312" w:eastAsia="仿宋_GB2312"/>
          <w:sz w:val="32"/>
          <w:szCs w:val="32"/>
        </w:rPr>
      </w:pPr>
      <w:r>
        <w:rPr>
          <w:rFonts w:hint="eastAsia" w:ascii="仿宋_GB2312" w:eastAsia="仿宋_GB2312"/>
          <w:sz w:val="32"/>
          <w:szCs w:val="32"/>
        </w:rPr>
        <w:t>本单位</w:t>
      </w:r>
      <w:r>
        <w:rPr>
          <w:rFonts w:ascii="仿宋_GB2312" w:eastAsia="仿宋_GB2312"/>
          <w:sz w:val="32"/>
          <w:szCs w:val="32"/>
        </w:rPr>
        <w:t>2022</w:t>
      </w:r>
      <w:r>
        <w:rPr>
          <w:rFonts w:hint="eastAsia" w:ascii="仿宋_GB2312" w:eastAsia="仿宋_GB2312"/>
          <w:sz w:val="32"/>
          <w:szCs w:val="32"/>
        </w:rPr>
        <w:t>年无重点行政事业性收费。</w:t>
      </w:r>
    </w:p>
    <w:p>
      <w:pPr>
        <w:rPr>
          <w:rFonts w:ascii="仿宋_GB2312" w:eastAsia="仿宋_GB2312"/>
          <w:sz w:val="32"/>
          <w:szCs w:val="32"/>
        </w:rPr>
      </w:pPr>
      <w:r>
        <w:rPr>
          <w:rFonts w:hint="eastAsia" w:ascii="仿宋_GB2312" w:eastAsia="仿宋_GB2312"/>
          <w:sz w:val="32"/>
          <w:szCs w:val="32"/>
        </w:rPr>
        <w:t>（六）国有资本经营预算财政拨款情况说明</w:t>
      </w:r>
      <w:r>
        <w:rPr>
          <w:rFonts w:ascii="仿宋_GB2312" w:eastAsia="仿宋_GB2312"/>
          <w:sz w:val="32"/>
          <w:szCs w:val="32"/>
        </w:rPr>
        <w:tab/>
      </w:r>
    </w:p>
    <w:p>
      <w:pPr>
        <w:shd w:val="clear" w:color="auto" w:fill="FFFFFF"/>
        <w:rPr>
          <w:rFonts w:ascii="仿宋_GB2312" w:eastAsia="仿宋_GB2312"/>
          <w:color w:val="000000"/>
          <w:sz w:val="32"/>
          <w:szCs w:val="32"/>
        </w:rPr>
      </w:pPr>
      <w:r>
        <w:rPr>
          <w:rFonts w:hint="eastAsia" w:ascii="仿宋_GB2312" w:eastAsia="仿宋_GB2312"/>
          <w:color w:val="000000"/>
          <w:sz w:val="32"/>
          <w:szCs w:val="32"/>
        </w:rPr>
        <w:t>本单位</w:t>
      </w:r>
      <w:r>
        <w:rPr>
          <w:rFonts w:ascii="仿宋_GB2312" w:eastAsia="仿宋_GB2312"/>
          <w:color w:val="000000"/>
          <w:sz w:val="32"/>
          <w:szCs w:val="32"/>
        </w:rPr>
        <w:t>2022</w:t>
      </w:r>
      <w:r>
        <w:rPr>
          <w:rFonts w:hint="eastAsia" w:ascii="仿宋_GB2312" w:eastAsia="仿宋_GB2312"/>
          <w:color w:val="000000"/>
          <w:sz w:val="32"/>
          <w:szCs w:val="32"/>
        </w:rPr>
        <w:t>年无国有资本经营预算财政拨款安排的预算。</w:t>
      </w:r>
    </w:p>
    <w:p>
      <w:pPr>
        <w:rPr>
          <w:rFonts w:ascii="仿宋_GB2312" w:eastAsia="仿宋_GB2312"/>
          <w:sz w:val="32"/>
          <w:szCs w:val="32"/>
        </w:rPr>
      </w:pPr>
      <w:r>
        <w:rPr>
          <w:rFonts w:hint="eastAsia" w:ascii="仿宋_GB2312" w:eastAsia="仿宋_GB2312"/>
          <w:sz w:val="32"/>
          <w:szCs w:val="32"/>
        </w:rPr>
        <w:t>（七）国有资产占用情况说明</w:t>
      </w:r>
    </w:p>
    <w:p>
      <w:pPr>
        <w:ind w:firstLine="640" w:firstLineChars="200"/>
        <w:rPr>
          <w:rFonts w:ascii="仿宋_GB2312" w:hAnsi="仿宋" w:eastAsia="仿宋_GB2312"/>
          <w:sz w:val="32"/>
          <w:szCs w:val="32"/>
        </w:rPr>
      </w:pPr>
      <w:r>
        <w:rPr>
          <w:rFonts w:hint="eastAsia" w:ascii="仿宋_GB2312" w:eastAsia="仿宋_GB2312"/>
          <w:sz w:val="32"/>
          <w:szCs w:val="32"/>
        </w:rPr>
        <w:t>截至</w:t>
      </w:r>
      <w:r>
        <w:rPr>
          <w:rFonts w:ascii="仿宋_GB2312" w:eastAsia="仿宋_GB2312"/>
          <w:sz w:val="32"/>
          <w:szCs w:val="32"/>
        </w:rPr>
        <w:t>2021</w:t>
      </w:r>
      <w:r>
        <w:rPr>
          <w:rFonts w:hint="eastAsia" w:ascii="仿宋_GB2312" w:eastAsia="仿宋_GB2312"/>
          <w:sz w:val="32"/>
          <w:szCs w:val="32"/>
        </w:rPr>
        <w:t>年底，北京中轴线遗产保护中心共有车辆</w:t>
      </w:r>
      <w:r>
        <w:rPr>
          <w:rFonts w:ascii="仿宋_GB2312" w:eastAsia="仿宋_GB2312"/>
          <w:sz w:val="32"/>
          <w:szCs w:val="32"/>
        </w:rPr>
        <w:t>2</w:t>
      </w:r>
      <w:r>
        <w:rPr>
          <w:rFonts w:hint="eastAsia" w:ascii="仿宋_GB2312" w:eastAsia="仿宋_GB2312"/>
          <w:sz w:val="32"/>
          <w:szCs w:val="32"/>
        </w:rPr>
        <w:t>台，共计</w:t>
      </w:r>
      <w:r>
        <w:rPr>
          <w:rFonts w:ascii="仿宋_GB2312" w:eastAsia="仿宋_GB2312"/>
          <w:sz w:val="32"/>
          <w:szCs w:val="32"/>
        </w:rPr>
        <w:t>41.89</w:t>
      </w:r>
      <w:r>
        <w:rPr>
          <w:rFonts w:hint="eastAsia" w:ascii="仿宋_GB2312" w:eastAsia="仿宋_GB2312"/>
          <w:sz w:val="32"/>
          <w:szCs w:val="32"/>
        </w:rPr>
        <w:t>万元；单位价值</w:t>
      </w:r>
      <w:r>
        <w:rPr>
          <w:rFonts w:ascii="仿宋_GB2312" w:eastAsia="仿宋_GB2312"/>
          <w:sz w:val="32"/>
          <w:szCs w:val="32"/>
        </w:rPr>
        <w:t>50</w:t>
      </w:r>
      <w:r>
        <w:rPr>
          <w:rFonts w:hint="eastAsia" w:ascii="仿宋_GB2312" w:eastAsia="仿宋_GB2312"/>
          <w:sz w:val="32"/>
          <w:szCs w:val="32"/>
        </w:rPr>
        <w:t>万元以上的通用设备</w:t>
      </w:r>
      <w:r>
        <w:rPr>
          <w:rFonts w:ascii="仿宋_GB2312" w:eastAsia="仿宋_GB2312"/>
          <w:sz w:val="32"/>
          <w:szCs w:val="32"/>
        </w:rPr>
        <w:t>0</w:t>
      </w:r>
      <w:r>
        <w:rPr>
          <w:rFonts w:hint="eastAsia" w:ascii="仿宋_GB2312" w:hAnsi="仿宋" w:eastAsia="仿宋_GB2312"/>
          <w:sz w:val="32"/>
          <w:szCs w:val="32"/>
        </w:rPr>
        <w:t>台（套）、共计</w:t>
      </w:r>
      <w:r>
        <w:rPr>
          <w:rFonts w:ascii="仿宋_GB2312" w:hAnsi="仿宋" w:eastAsia="仿宋_GB2312"/>
          <w:sz w:val="32"/>
          <w:szCs w:val="32"/>
        </w:rPr>
        <w:t>0</w:t>
      </w:r>
      <w:r>
        <w:rPr>
          <w:rFonts w:hint="eastAsia" w:ascii="仿宋_GB2312" w:hAnsi="仿宋" w:eastAsia="仿宋_GB2312"/>
          <w:sz w:val="32"/>
          <w:szCs w:val="32"/>
        </w:rPr>
        <w:t>万元，单位价值</w:t>
      </w:r>
      <w:r>
        <w:rPr>
          <w:rFonts w:ascii="仿宋_GB2312" w:hAnsi="仿宋" w:eastAsia="仿宋_GB2312"/>
          <w:sz w:val="32"/>
          <w:szCs w:val="32"/>
        </w:rPr>
        <w:t>100</w:t>
      </w:r>
      <w:r>
        <w:rPr>
          <w:rFonts w:hint="eastAsia" w:ascii="仿宋_GB2312" w:hAnsi="仿宋" w:eastAsia="仿宋_GB2312"/>
          <w:sz w:val="32"/>
          <w:szCs w:val="32"/>
        </w:rPr>
        <w:t>万元以上的专用设备</w:t>
      </w:r>
      <w:r>
        <w:rPr>
          <w:rFonts w:ascii="仿宋_GB2312" w:hAnsi="仿宋" w:eastAsia="仿宋_GB2312"/>
          <w:sz w:val="32"/>
          <w:szCs w:val="32"/>
        </w:rPr>
        <w:t>1</w:t>
      </w:r>
      <w:r>
        <w:rPr>
          <w:rFonts w:hint="eastAsia" w:ascii="仿宋_GB2312" w:hAnsi="仿宋" w:eastAsia="仿宋_GB2312"/>
          <w:sz w:val="32"/>
          <w:szCs w:val="32"/>
        </w:rPr>
        <w:t>台（套）、共计</w:t>
      </w:r>
      <w:r>
        <w:rPr>
          <w:rFonts w:ascii="仿宋_GB2312" w:hAnsi="仿宋" w:eastAsia="仿宋_GB2312"/>
          <w:sz w:val="32"/>
          <w:szCs w:val="32"/>
        </w:rPr>
        <w:t>138.29</w:t>
      </w:r>
      <w:r>
        <w:rPr>
          <w:rFonts w:hint="eastAsia" w:ascii="仿宋_GB2312" w:hAnsi="仿宋" w:eastAsia="仿宋_GB2312"/>
          <w:sz w:val="32"/>
          <w:szCs w:val="32"/>
        </w:rPr>
        <w:t>万元。</w:t>
      </w:r>
    </w:p>
    <w:p>
      <w:pPr>
        <w:rPr>
          <w:rFonts w:ascii="仿宋_GB2312" w:hAnsi="仿宋" w:eastAsia="仿宋_GB2312"/>
          <w:color w:val="FF0000"/>
          <w:sz w:val="32"/>
          <w:szCs w:val="32"/>
        </w:rPr>
      </w:pPr>
      <w:r>
        <w:rPr>
          <w:rFonts w:hint="eastAsia" w:ascii="仿宋_GB2312" w:hAnsi="仿宋" w:eastAsia="仿宋_GB2312"/>
          <w:sz w:val="32"/>
          <w:szCs w:val="32"/>
        </w:rPr>
        <w:t>六、名词解释</w:t>
      </w:r>
    </w:p>
    <w:p>
      <w:pPr>
        <w:ind w:firstLine="640" w:firstLineChars="200"/>
        <w:rPr>
          <w:rFonts w:ascii="仿宋_GB2312" w:hAnsi="仿宋" w:eastAsia="仿宋_GB2312"/>
          <w:sz w:val="32"/>
          <w:szCs w:val="32"/>
        </w:rPr>
      </w:pPr>
      <w:r>
        <w:rPr>
          <w:rFonts w:hint="eastAsia" w:ascii="仿宋_GB2312" w:hAnsi="仿宋" w:eastAsia="仿宋_GB2312"/>
          <w:sz w:val="32"/>
          <w:szCs w:val="32"/>
        </w:rPr>
        <w:t>基本支出：指为保障机构正常运转、完成日常工作任务而发生的人员支出和公用支出。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项目支出：指在基本支出之外为完成特定行政任务或事业发展目标所发生的支出。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“三公”经费财政拨款预算数：指本部门当年部门预算安排的因公出国（境）费用、公务接待费、公务用车购置和运行维护费预算数。</w:t>
      </w:r>
    </w:p>
    <w:p>
      <w:pPr>
        <w:ind w:firstLine="640" w:firstLineChars="200"/>
        <w:rPr>
          <w:rFonts w:ascii="仿宋_GB2312" w:hAnsi="仿宋" w:eastAsia="仿宋_GB2312"/>
          <w:sz w:val="32"/>
          <w:szCs w:val="32"/>
        </w:rPr>
      </w:pPr>
      <w:r>
        <w:rPr>
          <w:rFonts w:hint="eastAsia" w:ascii="仿宋_GB2312" w:hAnsi="仿宋" w:eastAsia="仿宋_GB2312"/>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eastAsia="仿宋_GB2312"/>
          <w:sz w:val="32"/>
          <w:szCs w:val="32"/>
        </w:rPr>
      </w:pPr>
      <w:r>
        <w:rPr>
          <w:rFonts w:hint="eastAsia" w:ascii="仿宋_GB2312" w:hAnsi="仿宋" w:eastAsia="仿宋_GB2312"/>
          <w:sz w:val="32"/>
          <w:szCs w:val="32"/>
        </w:rPr>
        <w:t>第二部分</w:t>
      </w:r>
      <w:r>
        <w:rPr>
          <w:rFonts w:ascii="仿宋_GB2312" w:hAnsi="仿宋" w:eastAsia="仿宋_GB2312"/>
          <w:sz w:val="32"/>
          <w:szCs w:val="32"/>
        </w:rPr>
        <w:t xml:space="preserve">  2022</w:t>
      </w:r>
      <w:r>
        <w:rPr>
          <w:rFonts w:hint="eastAsia" w:ascii="仿宋_GB2312" w:hAnsi="仿宋" w:eastAsia="仿宋_GB2312"/>
          <w:sz w:val="32"/>
          <w:szCs w:val="32"/>
        </w:rPr>
        <w:t>年部门预算报表</w:t>
      </w:r>
    </w:p>
    <w:p>
      <w:pPr>
        <w:ind w:firstLine="960" w:firstLineChars="300"/>
        <w:rPr>
          <w:rFonts w:ascii="仿宋_GB2312" w:eastAsia="仿宋_GB2312"/>
          <w:sz w:val="32"/>
          <w:szCs w:val="32"/>
        </w:rPr>
      </w:pPr>
      <w:r>
        <w:rPr>
          <w:rFonts w:hint="eastAsia" w:ascii="仿宋_GB2312" w:eastAsia="仿宋_GB2312"/>
          <w:sz w:val="32"/>
          <w:szCs w:val="32"/>
        </w:rPr>
        <w:t>附件：北京中轴线遗产保护中心（世界文化遗产检测中心）</w:t>
      </w:r>
      <w:r>
        <w:rPr>
          <w:rFonts w:ascii="仿宋_GB2312" w:eastAsia="仿宋_GB2312"/>
          <w:sz w:val="32"/>
          <w:szCs w:val="32"/>
        </w:rPr>
        <w:t>2022</w:t>
      </w:r>
      <w:r>
        <w:rPr>
          <w:rFonts w:hint="eastAsia" w:ascii="仿宋_GB2312" w:eastAsia="仿宋_GB2312"/>
          <w:sz w:val="32"/>
          <w:szCs w:val="32"/>
        </w:rPr>
        <w:t>年度部门预算报表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Swampy"/>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wampy">
    <w:panose1 w:val="02000500000000000000"/>
    <w:charset w:val="00"/>
    <w:family w:val="auto"/>
    <w:pitch w:val="default"/>
    <w:sig w:usb0="800002A3"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E60391"/>
    <w:multiLevelType w:val="multilevel"/>
    <w:tmpl w:val="4FE60391"/>
    <w:lvl w:ilvl="0" w:tentative="0">
      <w:start w:val="1"/>
      <w:numFmt w:val="japaneseCounting"/>
      <w:lvlText w:val="（%1）"/>
      <w:lvlJc w:val="left"/>
      <w:pPr>
        <w:ind w:left="1080" w:hanging="108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73514280"/>
    <w:multiLevelType w:val="multilevel"/>
    <w:tmpl w:val="73514280"/>
    <w:lvl w:ilvl="0" w:tentative="0">
      <w:start w:val="1"/>
      <w:numFmt w:val="japaneseCounting"/>
      <w:lvlText w:val="%1、"/>
      <w:lvlJc w:val="left"/>
      <w:pPr>
        <w:ind w:left="720" w:hanging="720"/>
      </w:pPr>
      <w:rPr>
        <w:rFonts w:hint="default" w:cs="Times New Roman"/>
      </w:rPr>
    </w:lvl>
    <w:lvl w:ilvl="1" w:tentative="0">
      <w:start w:val="5"/>
      <w:numFmt w:val="decimal"/>
      <w:lvlText w:val="（%2）"/>
      <w:lvlJc w:val="left"/>
      <w:pPr>
        <w:ind w:left="1500" w:hanging="1080"/>
      </w:pPr>
      <w:rPr>
        <w:rFonts w:hint="default" w:cs="Times New Roman"/>
      </w:rPr>
    </w:lvl>
    <w:lvl w:ilvl="2" w:tentative="0">
      <w:start w:val="1"/>
      <w:numFmt w:val="japaneseCounting"/>
      <w:lvlText w:val="（%3）"/>
      <w:lvlJc w:val="left"/>
      <w:pPr>
        <w:ind w:left="1920" w:hanging="1080"/>
      </w:pPr>
      <w:rPr>
        <w:rFonts w:hint="default"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diYmMzMGFkOGVjNDFkYzY2NDA5NWU5OTllNWQwNWMifQ=="/>
  </w:docVars>
  <w:rsids>
    <w:rsidRoot w:val="00BC1189"/>
    <w:rsid w:val="00045F93"/>
    <w:rsid w:val="0005352F"/>
    <w:rsid w:val="00074206"/>
    <w:rsid w:val="00094B21"/>
    <w:rsid w:val="00097485"/>
    <w:rsid w:val="000D7E43"/>
    <w:rsid w:val="00107523"/>
    <w:rsid w:val="0013502C"/>
    <w:rsid w:val="001365AE"/>
    <w:rsid w:val="00150FA6"/>
    <w:rsid w:val="0016540A"/>
    <w:rsid w:val="001D4118"/>
    <w:rsid w:val="00232BA6"/>
    <w:rsid w:val="00245489"/>
    <w:rsid w:val="0025283A"/>
    <w:rsid w:val="00257AB9"/>
    <w:rsid w:val="0029362A"/>
    <w:rsid w:val="002A1A21"/>
    <w:rsid w:val="002A681F"/>
    <w:rsid w:val="002C7B0A"/>
    <w:rsid w:val="002E7A2A"/>
    <w:rsid w:val="00303B02"/>
    <w:rsid w:val="00344B92"/>
    <w:rsid w:val="0035039D"/>
    <w:rsid w:val="003610F9"/>
    <w:rsid w:val="00385850"/>
    <w:rsid w:val="003C26B1"/>
    <w:rsid w:val="00403F4A"/>
    <w:rsid w:val="00451E01"/>
    <w:rsid w:val="00456564"/>
    <w:rsid w:val="004642D7"/>
    <w:rsid w:val="0048325F"/>
    <w:rsid w:val="004D08C4"/>
    <w:rsid w:val="004D63E7"/>
    <w:rsid w:val="004F132E"/>
    <w:rsid w:val="004F7844"/>
    <w:rsid w:val="00504A11"/>
    <w:rsid w:val="005103DE"/>
    <w:rsid w:val="00514F9B"/>
    <w:rsid w:val="0054265F"/>
    <w:rsid w:val="00576639"/>
    <w:rsid w:val="00581E43"/>
    <w:rsid w:val="006073DC"/>
    <w:rsid w:val="00674F54"/>
    <w:rsid w:val="006918BA"/>
    <w:rsid w:val="006C0978"/>
    <w:rsid w:val="006D2E6E"/>
    <w:rsid w:val="006E386F"/>
    <w:rsid w:val="006E5BC3"/>
    <w:rsid w:val="00752616"/>
    <w:rsid w:val="007571AF"/>
    <w:rsid w:val="00760463"/>
    <w:rsid w:val="00763B83"/>
    <w:rsid w:val="007728AA"/>
    <w:rsid w:val="00773B71"/>
    <w:rsid w:val="00782F8B"/>
    <w:rsid w:val="007B1AC0"/>
    <w:rsid w:val="007F7272"/>
    <w:rsid w:val="0087323C"/>
    <w:rsid w:val="008863AF"/>
    <w:rsid w:val="008B2FE9"/>
    <w:rsid w:val="008B4223"/>
    <w:rsid w:val="008F79EF"/>
    <w:rsid w:val="00942BA4"/>
    <w:rsid w:val="009862EA"/>
    <w:rsid w:val="009B138F"/>
    <w:rsid w:val="009B5854"/>
    <w:rsid w:val="009B5C37"/>
    <w:rsid w:val="00A4197E"/>
    <w:rsid w:val="00AA235E"/>
    <w:rsid w:val="00B11205"/>
    <w:rsid w:val="00B175CF"/>
    <w:rsid w:val="00B27D0D"/>
    <w:rsid w:val="00B42FBD"/>
    <w:rsid w:val="00B46400"/>
    <w:rsid w:val="00B533FA"/>
    <w:rsid w:val="00B64E98"/>
    <w:rsid w:val="00B76AF9"/>
    <w:rsid w:val="00BA7AA3"/>
    <w:rsid w:val="00BC1189"/>
    <w:rsid w:val="00BE1EC7"/>
    <w:rsid w:val="00C01B3B"/>
    <w:rsid w:val="00CE53B2"/>
    <w:rsid w:val="00D11700"/>
    <w:rsid w:val="00D265DE"/>
    <w:rsid w:val="00D30F02"/>
    <w:rsid w:val="00D358A7"/>
    <w:rsid w:val="00D836A2"/>
    <w:rsid w:val="00DA1F93"/>
    <w:rsid w:val="00DB414D"/>
    <w:rsid w:val="00DC1C28"/>
    <w:rsid w:val="00DC2736"/>
    <w:rsid w:val="00DD18D3"/>
    <w:rsid w:val="00DE2C2B"/>
    <w:rsid w:val="00E0596B"/>
    <w:rsid w:val="00EB23E1"/>
    <w:rsid w:val="00EE6905"/>
    <w:rsid w:val="00F2175F"/>
    <w:rsid w:val="00F321AC"/>
    <w:rsid w:val="00F575B8"/>
    <w:rsid w:val="00FE00BA"/>
    <w:rsid w:val="3C276917"/>
    <w:rsid w:val="44DD2D4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等线"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cs="Times New Roman"/>
      <w:kern w:val="2"/>
      <w:sz w:val="18"/>
      <w:szCs w:val="18"/>
    </w:rPr>
  </w:style>
  <w:style w:type="paragraph" w:styleId="7">
    <w:name w:val="List Paragraph"/>
    <w:basedOn w:val="1"/>
    <w:qFormat/>
    <w:uiPriority w:val="99"/>
    <w:pPr>
      <w:ind w:firstLine="420" w:firstLineChars="200"/>
    </w:pPr>
  </w:style>
  <w:style w:type="character" w:customStyle="1" w:styleId="8">
    <w:name w:val="Header Char"/>
    <w:basedOn w:val="5"/>
    <w:link w:val="3"/>
    <w:qFormat/>
    <w:locked/>
    <w:uiPriority w:val="99"/>
    <w:rPr>
      <w:rFonts w:cs="Times New Roman"/>
      <w:sz w:val="18"/>
      <w:szCs w:val="18"/>
    </w:rPr>
  </w:style>
  <w:style w:type="character" w:customStyle="1" w:styleId="9">
    <w:name w:val="NormalCharacter"/>
    <w:qFormat/>
    <w:uiPriority w:val="99"/>
    <w:rPr>
      <w:rFonts w:ascii="Calibri" w:hAnsi="Calibri" w:eastAsia="宋体"/>
      <w:kern w:val="2"/>
      <w:sz w:val="22"/>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8</Pages>
  <Words>508</Words>
  <Characters>2899</Characters>
  <Lines>0</Lines>
  <Paragraphs>0</Paragraphs>
  <TotalTime>72</TotalTime>
  <ScaleCrop>false</ScaleCrop>
  <LinksUpToDate>false</LinksUpToDate>
  <CharactersWithSpaces>0</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2022-02-21T03:24:00Z</dcterms:created>
  <dc:creator>Liu, Jie</dc:creator>
  <cp:lastModifiedBy>Mr.Lr</cp:lastModifiedBy>
  <dcterms:modified xsi:type="dcterms:W3CDTF">2025-01-02T09:31:22Z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91504885E5664CD4ACFF046D602EDB0C_12</vt:lpwstr>
  </property>
</Properties>
</file>