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2025年北京世界文化遗产地管理人员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高级研修班教学计划</w:t>
      </w:r>
    </w:p>
    <w:tbl>
      <w:tblPr>
        <w:tblStyle w:val="5"/>
        <w:tblW w:w="564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062"/>
        <w:gridCol w:w="2714"/>
        <w:gridCol w:w="33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70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时  间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研修内容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授课专家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8" w:type="pct"/>
            <w:vMerge w:val="restart"/>
            <w:noWrap w:val="0"/>
            <w:vAlign w:val="center"/>
          </w:tcPr>
          <w:p>
            <w:pPr>
              <w:spacing w:line="400" w:lineRule="exact"/>
              <w:ind w:right="-205" w:rightChars="-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11月17日</w:t>
            </w: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上午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09: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3129" w:type="pct"/>
            <w:gridSpan w:val="2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开班仪式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left="-214" w:leftChars="-67" w:right="-205" w:rightChars="-64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上午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中国世界文化遗产保护发展四十年（暂定名）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关强</w:t>
            </w:r>
          </w:p>
          <w:p>
            <w:pPr>
              <w:pStyle w:val="4"/>
              <w:autoSpaceDE w:val="0"/>
              <w:spacing w:before="0" w:beforeAutospacing="0" w:after="0" w:afterAutospacing="0" w:line="3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国家文物局原副局长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left="-214" w:leftChars="-67" w:right="-205" w:rightChars="-64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下午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7"/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文化遗产综合监测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董亚波</w:t>
            </w:r>
          </w:p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浙江大学计算机科学与技术学院副教授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left="-214" w:leftChars="-67" w:right="-205" w:rightChars="-64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下午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7"/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可移动文物的预防性保护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吴来明</w:t>
            </w:r>
          </w:p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上海博物院研究馆员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left="-214" w:leftChars="-67" w:right="-205" w:rightChars="-64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下午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:00-17:00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7"/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科技保护装备应用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/>
              </w:rPr>
              <w:t>李军</w:t>
            </w:r>
          </w:p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Hans"/>
              </w:rPr>
              <w:t>重庆声光电智联电子有限公司总经理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98" w:type="pct"/>
            <w:vMerge w:val="restart"/>
            <w:noWrap w:val="0"/>
            <w:vAlign w:val="center"/>
          </w:tcPr>
          <w:p>
            <w:pPr>
              <w:spacing w:line="400" w:lineRule="exact"/>
              <w:ind w:right="-205" w:rightChars="-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上午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:00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聚落功能区研究与文化遗产保护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雷兴山教授</w:t>
            </w:r>
          </w:p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北京联合大学党委副书记、校长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right="-205" w:rightChars="-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上午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:00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世界文化遗产保护历程回顾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陆琼</w:t>
            </w:r>
          </w:p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中国文物学会副会长、秘书长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left="-214" w:leftChars="-67" w:right="-205" w:rightChars="-64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下午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:00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国际视域下文化遗产保护标准化发展与创新行动</w:t>
            </w:r>
          </w:p>
        </w:tc>
        <w:tc>
          <w:tcPr>
            <w:tcW w:w="1717" w:type="pct"/>
            <w:vMerge w:val="restar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詹长法研究员</w:t>
            </w:r>
          </w:p>
          <w:p>
            <w:pPr>
              <w:pStyle w:val="4"/>
              <w:autoSpaceDE w:val="0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中国文化遗产研究院二级研究员，北京联合大学特聘教授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left="-214" w:leftChars="-67" w:right="-205" w:rightChars="-64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下午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:00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instrText xml:space="preserve"> HYPERLINK "http://www.baidu.com/link?url=zQX0QY5Sjt_xOW1rGdJoojc2k_qnthdz2FJrGmL_6c4-e-DLwZoisee2XwxVQpiVuWp9Wv8IrJyCjAj8lC0T72qa1BJhnCn3mGBviKdQOZy" \t "/Users/xulei/Documents\\x/_blank" </w:instrTex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以数字化增强世界文化遗产韧性及可持续性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717" w:type="pct"/>
            <w:vMerge w:val="continue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98" w:type="pct"/>
            <w:vMerge w:val="restart"/>
            <w:noWrap w:val="0"/>
            <w:vAlign w:val="center"/>
          </w:tcPr>
          <w:p>
            <w:pPr>
              <w:spacing w:line="400" w:lineRule="exact"/>
              <w:ind w:right="-205" w:rightChars="-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上午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:00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世界文化遗产的监测体系架构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狄雅静研究馆员</w:t>
            </w:r>
          </w:p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故宫博物院故宫世界遗产监测部主任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right="-205" w:rightChars="-64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上午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:00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颐和园不可移动文物巡查・养护・监测实践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闫晓雨高级工程师</w:t>
            </w:r>
          </w:p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北京市颐和园管理处遗产保护中心副队长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right="-205" w:rightChars="-64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下午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:00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世界遗产预防性保护理论与方法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吴美萍教授</w:t>
            </w:r>
          </w:p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天津大学建筑学院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right="-205" w:rightChars="-64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下午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:00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遥感视角下的文化遗产今生往事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陈富龙研究员</w:t>
            </w:r>
          </w:p>
          <w:p>
            <w:pPr>
              <w:pStyle w:val="4"/>
              <w:autoSpaceDE w:val="0"/>
              <w:spacing w:before="0" w:beforeAutospacing="0" w:after="0" w:afterAutospacing="0" w:line="3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中国科学院空天信息创新研究院，研究员，联合国教科文组织国际自然与文化遗产空间技术中心副主任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98" w:type="pct"/>
            <w:vMerge w:val="restart"/>
            <w:noWrap w:val="0"/>
            <w:vAlign w:val="center"/>
          </w:tcPr>
          <w:p>
            <w:pPr>
              <w:spacing w:line="400" w:lineRule="exact"/>
              <w:ind w:right="-205" w:rightChars="-64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上午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世界文化遗产的阐释与展示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刘剑研究员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中国建设科技集团专业总工程师、中国建筑设计研究院副总工程师、建筑历史研究所副所长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98" w:type="pct"/>
            <w:vMerge w:val="continue"/>
            <w:noWrap w:val="0"/>
            <w:vAlign w:val="center"/>
          </w:tcPr>
          <w:p>
            <w:pPr>
              <w:spacing w:line="400" w:lineRule="exact"/>
              <w:ind w:right="-205" w:rightChars="-6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午</w:t>
            </w:r>
          </w:p>
          <w:p>
            <w:pPr>
              <w:pStyle w:val="4"/>
              <w:autoSpaceDE w:val="0"/>
              <w:spacing w:before="0" w:beforeAutospacing="0" w:after="0" w:afterAutospacing="0" w:line="3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1411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结业仪式</w:t>
            </w:r>
          </w:p>
        </w:tc>
        <w:tc>
          <w:tcPr>
            <w:tcW w:w="1717" w:type="pct"/>
            <w:noWrap w:val="0"/>
            <w:vAlign w:val="center"/>
          </w:tcPr>
          <w:p>
            <w:pPr>
              <w:pStyle w:val="4"/>
              <w:autoSpaceDE w:val="0"/>
              <w:spacing w:before="0" w:beforeAutospacing="0" w:after="0" w:afterAutospacing="0" w:line="3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李雪华，北京联合大学副校长</w:t>
            </w:r>
          </w:p>
        </w:tc>
      </w:tr>
    </w:tbl>
    <w:p>
      <w:pPr>
        <w:spacing w:line="40" w:lineRule="exact"/>
        <w:rPr>
          <w:rFonts w:hint="eastAsia" w:ascii="黑体" w:eastAsia="黑体" w:cs="黑体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F6F97"/>
    <w:rsid w:val="7F8A4840"/>
    <w:rsid w:val="D5FF0ADB"/>
    <w:rsid w:val="EEAFF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2025-11-12T17:29:44Z</dcterms:created>
  <dc:creator>admin</dc:creator>
  <cp:lastModifiedBy>Mr.Lr</cp:lastModifiedBy>
  <dcterms:modified xsi:type="dcterms:W3CDTF">2025-11-13T07:01:55Z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AF8207937F4143E48A9CECF9C6625B7E</vt:lpwstr>
  </property>
</Properties>
</file>