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文物拍卖经营情况报告（模板）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一、企业基本情况（成立时间、主营业务等）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2022-2024年文物拍卖会总体经营收益、盈亏分析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线下、线上拍卖会成交率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采取告知承诺制带来的新机遇、收获和体会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文物拍卖企业所聘专业人员对申报标的的审核把关情况、发挥作用效果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2022-2024年举办的文物拍卖会撤拍标的情况及原因，是否存在其他违规行为，违规相应整改情况，以及企业针对违规行为的自身反思和认识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针对规范文物拍卖市场经营行为的意见建议等内容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2E"/>
    <w:rsid w:val="00434BFC"/>
    <w:rsid w:val="004B402E"/>
    <w:rsid w:val="005B3507"/>
    <w:rsid w:val="006950AB"/>
    <w:rsid w:val="006E3DB2"/>
    <w:rsid w:val="00AE7D1B"/>
    <w:rsid w:val="00B06CF3"/>
    <w:rsid w:val="00DE656E"/>
    <w:rsid w:val="00E33DE0"/>
    <w:rsid w:val="00E75DD0"/>
    <w:rsid w:val="00E92438"/>
    <w:rsid w:val="00ED606D"/>
    <w:rsid w:val="00F81E5A"/>
    <w:rsid w:val="B47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歌华展览正文"/>
    <w:basedOn w:val="1"/>
    <w:qFormat/>
    <w:uiPriority w:val="0"/>
    <w:pPr>
      <w:spacing w:line="560" w:lineRule="exact"/>
      <w:ind w:firstLine="640" w:firstLineChars="200"/>
    </w:pPr>
    <w:rPr>
      <w:rFonts w:ascii="仿宋_GB2312" w:hAnsi="黑体" w:eastAsia="仿宋_GB2312"/>
      <w:sz w:val="32"/>
      <w:szCs w:val="32"/>
    </w:rPr>
  </w:style>
  <w:style w:type="paragraph" w:customStyle="1" w:styleId="7">
    <w:name w:val="歌华展览1级标题"/>
    <w:basedOn w:val="1"/>
    <w:qFormat/>
    <w:uiPriority w:val="0"/>
    <w:pPr>
      <w:spacing w:line="640" w:lineRule="exact"/>
      <w:ind w:firstLine="200" w:firstLineChars="200"/>
    </w:pPr>
    <w:rPr>
      <w:rFonts w:ascii="黑体" w:hAnsi="黑体" w:eastAsia="黑体"/>
      <w:sz w:val="32"/>
      <w:szCs w:val="32"/>
    </w:rPr>
  </w:style>
  <w:style w:type="paragraph" w:customStyle="1" w:styleId="8">
    <w:name w:val="文物局一级标题"/>
    <w:basedOn w:val="1"/>
    <w:qFormat/>
    <w:uiPriority w:val="0"/>
    <w:pPr>
      <w:spacing w:line="560" w:lineRule="exact"/>
      <w:ind w:firstLine="200" w:firstLineChars="200"/>
    </w:pPr>
    <w:rPr>
      <w:rFonts w:ascii="黑体" w:hAnsi="黑体" w:eastAsia="黑体" w:cs="黑体"/>
      <w:bCs/>
      <w:sz w:val="32"/>
      <w:szCs w:val="32"/>
    </w:rPr>
  </w:style>
  <w:style w:type="paragraph" w:customStyle="1" w:styleId="9">
    <w:name w:val="文物局二级标题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 w:cs="楷体_GB2312"/>
      <w:bCs/>
      <w:sz w:val="32"/>
      <w:szCs w:val="32"/>
    </w:rPr>
  </w:style>
  <w:style w:type="paragraph" w:customStyle="1" w:styleId="10">
    <w:name w:val="文物局正文"/>
    <w:basedOn w:val="1"/>
    <w:qFormat/>
    <w:uiPriority w:val="0"/>
    <w:pPr>
      <w:spacing w:line="560" w:lineRule="exact"/>
      <w:ind w:left="640"/>
    </w:pPr>
    <w:rPr>
      <w:rFonts w:ascii="仿宋_GB2312" w:hAnsi="仿宋_GB2312" w:eastAsia="仿宋_GB2312" w:cs="仿宋_GB2312"/>
      <w:bCs/>
      <w:sz w:val="32"/>
      <w:szCs w:val="32"/>
    </w:rPr>
  </w:style>
  <w:style w:type="paragraph" w:customStyle="1" w:styleId="11">
    <w:name w:val="文物局大标题"/>
    <w:basedOn w:val="1"/>
    <w:qFormat/>
    <w:uiPriority w:val="0"/>
    <w:pPr>
      <w:spacing w:line="600" w:lineRule="exact"/>
      <w:contextualSpacing/>
      <w:jc w:val="center"/>
    </w:pPr>
    <w:rPr>
      <w:rFonts w:ascii="方正小标宋简体" w:eastAsia="方正小标宋简体"/>
      <w:sz w:val="44"/>
      <w:szCs w:val="44"/>
      <w14:ligatures w14:val="standardContextual"/>
    </w:rPr>
  </w:style>
  <w:style w:type="paragraph" w:customStyle="1" w:styleId="12">
    <w:name w:val="文物局三级标题"/>
    <w:basedOn w:val="1"/>
    <w:qFormat/>
    <w:uiPriority w:val="0"/>
    <w:pPr>
      <w:suppressAutoHyphens/>
      <w:spacing w:line="560" w:lineRule="exact"/>
      <w:ind w:firstLine="200" w:firstLineChars="200"/>
    </w:pPr>
    <w:rPr>
      <w:rFonts w:ascii="仿宋_GB2312" w:eastAsia="仿宋_GB2312"/>
      <w:b/>
      <w:bCs/>
      <w:color w:val="000000"/>
      <w:sz w:val="32"/>
      <w:szCs w:val="32"/>
    </w:rPr>
  </w:style>
  <w:style w:type="character" w:customStyle="1" w:styleId="13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6</TotalTime>
  <ScaleCrop>false</ScaleCrop>
  <LinksUpToDate>false</LinksUpToDate>
  <CharactersWithSpaces>245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2025-04-10T10:39:00Z</dcterms:created>
  <dc:creator>宾 滕</dc:creator>
  <cp:lastModifiedBy>admin</cp:lastModifiedBy>
  <dcterms:modified xsi:type="dcterms:W3CDTF">2025-04-18T10:02:50Z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90C1A8EA1E3196E2CAB20168A6791DD1</vt:lpwstr>
  </property>
</Properties>
</file>