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小标宋简体" w:eastAsia="方正小标宋简体"/>
          <w:color w:val="FF0000"/>
          <w:spacing w:val="140"/>
          <w:w w:val="52"/>
          <w:sz w:val="110"/>
          <w:szCs w:val="110"/>
        </w:rPr>
      </w:pPr>
    </w:p>
    <w:p>
      <w:pPr>
        <w:jc w:val="distribute"/>
        <w:rPr>
          <w:rFonts w:hint="eastAsia" w:ascii="方正小标宋简体" w:eastAsia="方正小标宋简体"/>
          <w:color w:val="FF0000"/>
          <w:spacing w:val="140"/>
          <w:w w:val="52"/>
          <w:sz w:val="110"/>
          <w:szCs w:val="110"/>
        </w:rPr>
      </w:pPr>
      <w:r>
        <w:rPr>
          <w:rFonts w:hint="eastAsia" w:ascii="方正小标宋简体" w:eastAsia="方正小标宋简体"/>
          <w:color w:val="FF0000"/>
          <w:spacing w:val="140"/>
          <w:w w:val="52"/>
          <w:sz w:val="110"/>
          <w:szCs w:val="110"/>
        </w:rPr>
        <w:t>北京市文物局工会文件</w:t>
      </w:r>
    </w:p>
    <w:p>
      <w:pPr>
        <w:spacing w:line="220" w:lineRule="exact"/>
        <w:jc w:val="center"/>
        <w:rPr>
          <w:rFonts w:hint="eastAsia" w:ascii="仿宋_GB2312"/>
          <w:color w:val="FF0000"/>
          <w:szCs w:val="32"/>
        </w:rPr>
      </w:pPr>
    </w:p>
    <w:p>
      <w:pPr>
        <w:spacing w:line="220" w:lineRule="exact"/>
        <w:jc w:val="center"/>
        <w:rPr>
          <w:rFonts w:hint="eastAsia" w:ascii="仿宋_GB2312"/>
          <w:color w:val="FF0000"/>
          <w:szCs w:val="32"/>
        </w:rPr>
      </w:pPr>
    </w:p>
    <w:p>
      <w:pPr>
        <w:spacing w:line="380" w:lineRule="exact"/>
        <w:jc w:val="center"/>
        <w:rPr>
          <w:rFonts w:hint="eastAsia" w:ascii="仿宋_GB2312" w:hAnsi="宋体" w:cs="宋体"/>
          <w:sz w:val="32"/>
          <w:szCs w:val="32"/>
        </w:rPr>
      </w:pPr>
      <w:r>
        <w:rPr>
          <w:rFonts w:hint="eastAsia" w:ascii="仿宋_GB2312" w:hAnsi="宋体" w:cs="宋体"/>
          <w:sz w:val="32"/>
          <w:szCs w:val="32"/>
        </w:rPr>
        <w:t>京文物</w:t>
      </w:r>
      <w:bookmarkStart w:id="0" w:name="fawenzihaozi"/>
      <w:bookmarkEnd w:id="0"/>
      <w:r>
        <w:rPr>
          <w:rFonts w:hint="eastAsia" w:ascii="仿宋_GB2312" w:hAnsi="宋体" w:cs="宋体"/>
          <w:sz w:val="32"/>
          <w:szCs w:val="32"/>
        </w:rPr>
        <w:t>工〔</w:t>
      </w:r>
      <w:r>
        <w:rPr>
          <w:rFonts w:ascii="仿宋_GB2312" w:hAnsi="宋体" w:cs="宋体"/>
          <w:sz w:val="32"/>
          <w:szCs w:val="32"/>
        </w:rPr>
        <w:t>201</w:t>
      </w:r>
      <w:r>
        <w:rPr>
          <w:rFonts w:hint="eastAsia" w:ascii="仿宋_GB2312" w:hAnsi="宋体" w:cs="宋体"/>
          <w:sz w:val="32"/>
          <w:szCs w:val="32"/>
        </w:rPr>
        <w:t>8〕</w:t>
      </w:r>
      <w:r>
        <w:rPr>
          <w:rFonts w:hint="eastAsia" w:ascii="仿宋_GB2312" w:hAnsi="宋体" w:cs="宋体"/>
          <w:sz w:val="32"/>
          <w:szCs w:val="32"/>
          <w:lang w:val="en-US" w:eastAsia="zh-CN"/>
        </w:rPr>
        <w:t>9</w:t>
      </w:r>
      <w:bookmarkStart w:id="1" w:name="_GoBack"/>
      <w:bookmarkEnd w:id="1"/>
      <w:r>
        <w:rPr>
          <w:rFonts w:hint="eastAsia" w:ascii="仿宋_GB2312" w:hAnsi="宋体" w:cs="宋体"/>
          <w:sz w:val="32"/>
          <w:szCs w:val="32"/>
        </w:rPr>
        <w:t>号</w:t>
      </w:r>
    </w:p>
    <w:p>
      <w:pPr>
        <w:pStyle w:val="2"/>
        <w:spacing w:line="380" w:lineRule="exact"/>
        <w:ind w:left="0" w:leftChars="0"/>
        <w:rPr>
          <w:rFonts w:hint="eastAsia" w:eastAsia="仿宋_GB2312"/>
          <w:color w:val="FF0000"/>
          <w:sz w:val="24"/>
          <w:lang w:val="en-US" w:eastAsia="zh-CN"/>
        </w:rPr>
      </w:pPr>
      <w:r>
        <w:rPr>
          <w:rFonts w:hint="eastAsia"/>
          <w:color w:val="FF0000"/>
          <w:sz w:val="24"/>
        </w:rPr>
        <w:t>━━━━━━━━━━━━━━━━━━━━━━━━━━━━━━━━━━</w:t>
      </w:r>
    </w:p>
    <w:p>
      <w:pPr>
        <w:rPr>
          <w:rFonts w:hint="eastAsia" w:asciiTheme="majorEastAsia" w:hAnsiTheme="majorEastAsia" w:eastAsiaTheme="majorEastAsia" w:cstheme="majorEastAsia"/>
          <w:color w:val="FF0000"/>
          <w:sz w:val="32"/>
          <w:szCs w:val="32"/>
        </w:rPr>
      </w:pPr>
    </w:p>
    <w:p>
      <w:pPr>
        <w:rPr>
          <w:rFonts w:hint="eastAsia"/>
        </w:rPr>
      </w:pPr>
    </w:p>
    <w:p>
      <w:pPr>
        <w:jc w:val="center"/>
        <w:rPr>
          <w:rFonts w:hint="eastAsia" w:ascii="仿宋" w:hAnsi="仿宋" w:eastAsia="仿宋" w:cs="仿宋"/>
          <w:sz w:val="36"/>
          <w:szCs w:val="36"/>
        </w:rPr>
      </w:pPr>
      <w:r>
        <w:rPr>
          <w:rFonts w:hint="eastAsia" w:ascii="仿宋" w:hAnsi="仿宋" w:eastAsia="仿宋" w:cs="仿宋"/>
          <w:sz w:val="36"/>
          <w:szCs w:val="36"/>
        </w:rPr>
        <w:t>关于开展“了解中轴线 热爱北京城”</w:t>
      </w:r>
    </w:p>
    <w:p>
      <w:pPr>
        <w:jc w:val="center"/>
        <w:rPr>
          <w:rFonts w:hint="eastAsia" w:ascii="仿宋" w:hAnsi="仿宋" w:eastAsia="仿宋" w:cs="仿宋"/>
          <w:sz w:val="36"/>
          <w:szCs w:val="36"/>
        </w:rPr>
      </w:pPr>
      <w:r>
        <w:rPr>
          <w:rFonts w:hint="eastAsia" w:ascii="仿宋" w:hAnsi="仿宋" w:eastAsia="仿宋" w:cs="仿宋"/>
          <w:sz w:val="36"/>
          <w:szCs w:val="36"/>
        </w:rPr>
        <w:t>主题素质教育活动的通知</w:t>
      </w:r>
    </w:p>
    <w:p>
      <w:pPr>
        <w:jc w:val="both"/>
        <w:rPr>
          <w:rFonts w:hint="eastAsia" w:ascii="仿宋" w:hAnsi="仿宋" w:eastAsia="仿宋" w:cs="仿宋"/>
          <w:sz w:val="32"/>
          <w:szCs w:val="32"/>
          <w:lang w:eastAsia="zh-CN"/>
        </w:rPr>
      </w:pPr>
    </w:p>
    <w:p>
      <w:pPr>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局属各工会：</w:t>
      </w:r>
    </w:p>
    <w:p>
      <w:pPr>
        <w:ind w:firstLine="720"/>
        <w:jc w:val="both"/>
        <w:rPr>
          <w:rFonts w:hint="eastAsia" w:ascii="仿宋" w:hAnsi="仿宋" w:eastAsia="仿宋" w:cs="仿宋"/>
          <w:b w:val="0"/>
          <w:bCs w:val="0"/>
          <w:sz w:val="32"/>
          <w:szCs w:val="32"/>
          <w:lang w:eastAsia="zh-CN"/>
        </w:rPr>
      </w:pPr>
      <w:r>
        <w:rPr>
          <w:rFonts w:hint="eastAsia" w:ascii="仿宋" w:hAnsi="仿宋" w:eastAsia="仿宋" w:cs="仿宋"/>
          <w:sz w:val="32"/>
          <w:szCs w:val="32"/>
          <w:lang w:val="en-US" w:eastAsia="zh-CN"/>
        </w:rPr>
        <w:t>为认真贯彻落实习近平新时代中国特色社会主义思想、党的十九大精神，围绕北京文化中心建设定位和中轴线申遗工作，充分发挥工会组织服务文博、服务大局的工作方针，进一步深化职工素质教育工作和“读一本好书”品牌活动内涵，丰富</w:t>
      </w:r>
      <w:r>
        <w:rPr>
          <w:rFonts w:hint="eastAsia" w:ascii="仿宋" w:hAnsi="仿宋" w:eastAsia="仿宋" w:cs="仿宋"/>
          <w:b w:val="0"/>
          <w:bCs w:val="0"/>
          <w:sz w:val="32"/>
          <w:szCs w:val="32"/>
        </w:rPr>
        <w:t>2018年“书香中国·北京阅读季”</w:t>
      </w:r>
      <w:r>
        <w:rPr>
          <w:rFonts w:hint="eastAsia" w:ascii="仿宋" w:hAnsi="仿宋" w:eastAsia="仿宋" w:cs="仿宋"/>
          <w:b w:val="0"/>
          <w:bCs w:val="0"/>
          <w:sz w:val="32"/>
          <w:szCs w:val="32"/>
          <w:lang w:eastAsia="zh-CN"/>
        </w:rPr>
        <w:t>内容，现将开展“了解中轴线</w:t>
      </w:r>
      <w:r>
        <w:rPr>
          <w:rFonts w:hint="eastAsia" w:ascii="仿宋" w:hAnsi="仿宋" w:eastAsia="仿宋" w:cs="仿宋"/>
          <w:b w:val="0"/>
          <w:bCs w:val="0"/>
          <w:sz w:val="32"/>
          <w:szCs w:val="32"/>
          <w:lang w:val="en-US" w:eastAsia="zh-CN"/>
        </w:rPr>
        <w:t xml:space="preserve"> 热爱北京城</w:t>
      </w:r>
      <w:r>
        <w:rPr>
          <w:rFonts w:hint="eastAsia" w:ascii="仿宋" w:hAnsi="仿宋" w:eastAsia="仿宋" w:cs="仿宋"/>
          <w:b w:val="0"/>
          <w:bCs w:val="0"/>
          <w:sz w:val="32"/>
          <w:szCs w:val="32"/>
          <w:lang w:eastAsia="zh-CN"/>
        </w:rPr>
        <w:t>”职工主题素质教育活动相关工作通知如下：</w:t>
      </w:r>
    </w:p>
    <w:p>
      <w:pPr>
        <w:numPr>
          <w:ilvl w:val="0"/>
          <w:numId w:val="1"/>
        </w:numPr>
        <w:ind w:firstLine="72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活动组织</w:t>
      </w:r>
    </w:p>
    <w:p>
      <w:pPr>
        <w:ind w:firstLine="640"/>
        <w:jc w:val="center"/>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“了解中轴线</w:t>
      </w:r>
      <w:r>
        <w:rPr>
          <w:rFonts w:hint="eastAsia" w:ascii="仿宋" w:hAnsi="仿宋" w:eastAsia="仿宋" w:cs="仿宋"/>
          <w:b w:val="0"/>
          <w:bCs w:val="0"/>
          <w:sz w:val="32"/>
          <w:szCs w:val="32"/>
          <w:lang w:val="en-US" w:eastAsia="zh-CN"/>
        </w:rPr>
        <w:t xml:space="preserve"> 热爱北京城</w:t>
      </w:r>
      <w:r>
        <w:rPr>
          <w:rFonts w:hint="eastAsia" w:ascii="仿宋" w:hAnsi="仿宋" w:eastAsia="仿宋" w:cs="仿宋"/>
          <w:b w:val="0"/>
          <w:bCs w:val="0"/>
          <w:sz w:val="32"/>
          <w:szCs w:val="32"/>
          <w:lang w:eastAsia="zh-CN"/>
        </w:rPr>
        <w:t>”活动组织，纳入《关于开展</w:t>
      </w:r>
      <w:r>
        <w:rPr>
          <w:rFonts w:hint="eastAsia" w:ascii="仿宋" w:hAnsi="仿宋" w:eastAsia="仿宋" w:cs="仿宋"/>
          <w:b w:val="0"/>
          <w:bCs w:val="0"/>
          <w:sz w:val="32"/>
          <w:szCs w:val="32"/>
        </w:rPr>
        <w:t>2018</w:t>
      </w:r>
    </w:p>
    <w:p>
      <w:pPr>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年“书香中国·北京阅读季”</w:t>
      </w:r>
      <w:r>
        <w:rPr>
          <w:rFonts w:hint="eastAsia" w:ascii="仿宋" w:hAnsi="仿宋" w:eastAsia="仿宋" w:cs="仿宋"/>
          <w:b w:val="0"/>
          <w:bCs w:val="0"/>
          <w:sz w:val="32"/>
          <w:szCs w:val="32"/>
          <w:lang w:eastAsia="zh-CN"/>
        </w:rPr>
        <w:t>》（</w:t>
      </w:r>
      <w:r>
        <w:rPr>
          <w:rFonts w:hint="eastAsia" w:ascii="仿宋" w:hAnsi="仿宋" w:eastAsia="仿宋" w:cs="仿宋"/>
          <w:sz w:val="32"/>
          <w:szCs w:val="32"/>
        </w:rPr>
        <w:t>京文物工〔2018〕</w:t>
      </w:r>
      <w:r>
        <w:rPr>
          <w:rFonts w:hint="eastAsia" w:ascii="仿宋" w:hAnsi="仿宋" w:eastAsia="仿宋" w:cs="仿宋"/>
          <w:sz w:val="32"/>
          <w:szCs w:val="32"/>
          <w:lang w:val="en-US" w:eastAsia="zh-CN"/>
        </w:rPr>
        <w:t>4</w:t>
      </w:r>
      <w:r>
        <w:rPr>
          <w:rFonts w:hint="eastAsia" w:ascii="仿宋" w:hAnsi="仿宋" w:eastAsia="仿宋" w:cs="仿宋"/>
          <w:sz w:val="32"/>
          <w:szCs w:val="32"/>
        </w:rPr>
        <w:t>号</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“阅读--文明的盛宴”主题活动中，按照活动时间节点要求，完成活动的内容。</w:t>
      </w:r>
    </w:p>
    <w:p>
      <w:pPr>
        <w:numPr>
          <w:ilvl w:val="0"/>
          <w:numId w:val="1"/>
        </w:numPr>
        <w:ind w:left="0" w:leftChars="0" w:firstLine="720" w:firstLine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活动形式及内容</w:t>
      </w:r>
    </w:p>
    <w:p>
      <w:pPr>
        <w:numPr>
          <w:ilvl w:val="0"/>
          <w:numId w:val="0"/>
        </w:numPr>
        <w:ind w:left="720" w:left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“北京中轴线”对研究北京建城史、中国传统“天人合一”</w:t>
      </w:r>
    </w:p>
    <w:p>
      <w:pPr>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建筑思想和建筑布局、以及历史文化具有极其重要的意义。</w:t>
      </w:r>
    </w:p>
    <w:p>
      <w:pPr>
        <w:numPr>
          <w:ilvl w:val="0"/>
          <w:numId w:val="2"/>
        </w:numPr>
        <w:ind w:left="640" w:leftChars="0" w:firstLine="0" w:firstLine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开展“我走中轴线”参观游览活动</w:t>
      </w:r>
    </w:p>
    <w:p>
      <w:pPr>
        <w:numPr>
          <w:ilvl w:val="0"/>
          <w:numId w:val="0"/>
        </w:numPr>
        <w:ind w:left="640" w:left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局属各工会组织，结合本单位实际工作，对已确定的中轴</w:t>
      </w:r>
    </w:p>
    <w:p>
      <w:pPr>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线14处遗产点开展参观游览活动，让职工切身实地了解北京中轴线的历史、文化以及中轴线对北京建城史、建筑史、中国传统哲学思想的认知，强化职工知北京、爱北京意识，传承北京历史文化。</w:t>
      </w:r>
    </w:p>
    <w:p>
      <w:pPr>
        <w:numPr>
          <w:ilvl w:val="0"/>
          <w:numId w:val="2"/>
        </w:numPr>
        <w:ind w:left="640" w:leftChars="0" w:firstLine="0" w:firstLine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开展职工素质大讲堂活动</w:t>
      </w:r>
    </w:p>
    <w:p>
      <w:pPr>
        <w:numPr>
          <w:ilvl w:val="0"/>
          <w:numId w:val="0"/>
        </w:numPr>
        <w:ind w:left="640" w:left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局工会适时组织全局干部职工素质大讲堂活动，聘请专家</w:t>
      </w:r>
    </w:p>
    <w:p>
      <w:pPr>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为职工讲授北京中轴线申遗的重要意义、北京三千多年建都史以及中轴线背后的故事。局属各工会根据本单位实际情况开展“北京中轴线申遗”讲座活动，增强职工“我是北京人”的自豪感。</w:t>
      </w:r>
    </w:p>
    <w:p>
      <w:pPr>
        <w:numPr>
          <w:ilvl w:val="0"/>
          <w:numId w:val="2"/>
        </w:numPr>
        <w:ind w:left="640" w:leftChars="0" w:firstLine="0" w:firstLine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开展职工“读一本好书”活动</w:t>
      </w:r>
    </w:p>
    <w:p>
      <w:pPr>
        <w:numPr>
          <w:ilvl w:val="0"/>
          <w:numId w:val="0"/>
        </w:numPr>
        <w:ind w:left="640" w:left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局属各工会组织，在开展2018年“阅读--文明的盛宴”的</w:t>
      </w:r>
    </w:p>
    <w:p>
      <w:pPr>
        <w:numPr>
          <w:ilvl w:val="0"/>
          <w:numId w:val="0"/>
        </w:num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读书活动中，把“北京中轴线”有关书籍，作为阅读的重点书目，把“读一本好书”与</w:t>
      </w:r>
      <w:r>
        <w:rPr>
          <w:rFonts w:hint="eastAsia" w:ascii="仿宋" w:hAnsi="仿宋" w:eastAsia="仿宋" w:cs="仿宋"/>
          <w:b w:val="0"/>
          <w:bCs w:val="0"/>
          <w:sz w:val="32"/>
          <w:szCs w:val="32"/>
        </w:rPr>
        <w:t>“书香中国·北京阅读季”</w:t>
      </w:r>
      <w:r>
        <w:rPr>
          <w:rFonts w:hint="eastAsia" w:ascii="仿宋" w:hAnsi="仿宋" w:eastAsia="仿宋" w:cs="仿宋"/>
          <w:b w:val="0"/>
          <w:bCs w:val="0"/>
          <w:sz w:val="32"/>
          <w:szCs w:val="32"/>
          <w:lang w:eastAsia="zh-CN"/>
        </w:rPr>
        <w:t>活动有机结合起来，有组织、有重点的把职工素质教育工作做实做细。</w:t>
      </w:r>
    </w:p>
    <w:p>
      <w:pPr>
        <w:numPr>
          <w:ilvl w:val="0"/>
          <w:numId w:val="2"/>
        </w:numPr>
        <w:ind w:left="640" w:leftChars="0" w:firstLine="0" w:firstLine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开展征文演讲活动</w:t>
      </w:r>
    </w:p>
    <w:p>
      <w:pPr>
        <w:numPr>
          <w:ilvl w:val="0"/>
          <w:numId w:val="0"/>
        </w:numPr>
        <w:ind w:left="640" w:left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按照</w:t>
      </w:r>
      <w:r>
        <w:rPr>
          <w:rFonts w:hint="eastAsia" w:ascii="仿宋" w:hAnsi="仿宋" w:eastAsia="仿宋" w:cs="仿宋"/>
          <w:b w:val="0"/>
          <w:bCs w:val="0"/>
          <w:sz w:val="32"/>
          <w:szCs w:val="32"/>
        </w:rPr>
        <w:t>“书香中国·北京阅读季”</w:t>
      </w:r>
      <w:r>
        <w:rPr>
          <w:rFonts w:hint="eastAsia" w:ascii="仿宋" w:hAnsi="仿宋" w:eastAsia="仿宋" w:cs="仿宋"/>
          <w:b w:val="0"/>
          <w:bCs w:val="0"/>
          <w:sz w:val="32"/>
          <w:szCs w:val="32"/>
          <w:lang w:val="en-US" w:eastAsia="zh-CN"/>
        </w:rPr>
        <w:t>和“阅读--文明的盛宴”</w:t>
      </w:r>
    </w:p>
    <w:p>
      <w:pPr>
        <w:numPr>
          <w:ilvl w:val="0"/>
          <w:numId w:val="0"/>
        </w:num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活动时间要求，局属各工会组织把</w:t>
      </w:r>
      <w:r>
        <w:rPr>
          <w:rFonts w:hint="eastAsia" w:ascii="仿宋" w:hAnsi="仿宋" w:eastAsia="仿宋" w:cs="仿宋"/>
          <w:b w:val="0"/>
          <w:bCs w:val="0"/>
          <w:sz w:val="32"/>
          <w:szCs w:val="32"/>
          <w:lang w:eastAsia="zh-CN"/>
        </w:rPr>
        <w:t>“了解中轴线</w:t>
      </w:r>
      <w:r>
        <w:rPr>
          <w:rFonts w:hint="eastAsia" w:ascii="仿宋" w:hAnsi="仿宋" w:eastAsia="仿宋" w:cs="仿宋"/>
          <w:b w:val="0"/>
          <w:bCs w:val="0"/>
          <w:sz w:val="32"/>
          <w:szCs w:val="32"/>
          <w:lang w:val="en-US" w:eastAsia="zh-CN"/>
        </w:rPr>
        <w:t xml:space="preserve"> 热爱北京城</w:t>
      </w:r>
      <w:r>
        <w:rPr>
          <w:rFonts w:hint="eastAsia" w:ascii="仿宋" w:hAnsi="仿宋" w:eastAsia="仿宋" w:cs="仿宋"/>
          <w:b w:val="0"/>
          <w:bCs w:val="0"/>
          <w:sz w:val="32"/>
          <w:szCs w:val="32"/>
          <w:lang w:eastAsia="zh-CN"/>
        </w:rPr>
        <w:t>”活动的征文演讲作为其中内容，届时上交和演讲的征文数量和演讲人数不得少于总征文数量和演讲人数的一半。</w:t>
      </w:r>
    </w:p>
    <w:p>
      <w:pPr>
        <w:numPr>
          <w:ilvl w:val="0"/>
          <w:numId w:val="1"/>
        </w:numPr>
        <w:ind w:left="0" w:leftChars="0" w:firstLine="720" w:firstLine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活动要求</w:t>
      </w:r>
    </w:p>
    <w:p>
      <w:pPr>
        <w:numPr>
          <w:ilvl w:val="0"/>
          <w:numId w:val="3"/>
        </w:numPr>
        <w:ind w:left="720" w:leftChars="0"/>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领导重视，提高活动认识。</w:t>
      </w:r>
      <w:r>
        <w:rPr>
          <w:rFonts w:hint="eastAsia" w:ascii="仿宋" w:hAnsi="仿宋" w:eastAsia="仿宋" w:cs="仿宋"/>
          <w:b w:val="0"/>
          <w:bCs w:val="0"/>
          <w:sz w:val="32"/>
          <w:szCs w:val="32"/>
          <w:lang w:eastAsia="zh-CN"/>
        </w:rPr>
        <w:t>“了解中轴线</w:t>
      </w:r>
      <w:r>
        <w:rPr>
          <w:rFonts w:hint="eastAsia" w:ascii="仿宋" w:hAnsi="仿宋" w:eastAsia="仿宋" w:cs="仿宋"/>
          <w:b w:val="0"/>
          <w:bCs w:val="0"/>
          <w:sz w:val="32"/>
          <w:szCs w:val="32"/>
          <w:lang w:val="en-US" w:eastAsia="zh-CN"/>
        </w:rPr>
        <w:t xml:space="preserve"> 热爱北京</w:t>
      </w:r>
    </w:p>
    <w:p>
      <w:pPr>
        <w:numPr>
          <w:ilvl w:val="0"/>
          <w:numId w:val="0"/>
        </w:numPr>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城</w:t>
      </w:r>
      <w:r>
        <w:rPr>
          <w:rFonts w:hint="eastAsia" w:ascii="仿宋" w:hAnsi="仿宋" w:eastAsia="仿宋" w:cs="仿宋"/>
          <w:b w:val="0"/>
          <w:bCs w:val="0"/>
          <w:sz w:val="32"/>
          <w:szCs w:val="32"/>
          <w:lang w:eastAsia="zh-CN"/>
        </w:rPr>
        <w:t>”活动，是局各级工会组织认真贯彻习近平视察北京重要讲话精神、落实北京文化中心定位具体体现，是局各级工会组织围绕文博工作、服务文博工作和做好职工素质教育工作的抓手和形式内容。局属各工会组织要在本单位党政领导的支持下，认真开展相关活动，落实局工会上述四项活动。</w:t>
      </w:r>
    </w:p>
    <w:p>
      <w:pPr>
        <w:numPr>
          <w:ilvl w:val="0"/>
          <w:numId w:val="3"/>
        </w:numPr>
        <w:ind w:left="720" w:leftChars="0" w:firstLine="0" w:firstLine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开展</w:t>
      </w:r>
      <w:r>
        <w:rPr>
          <w:rFonts w:hint="eastAsia" w:ascii="仿宋" w:hAnsi="仿宋" w:eastAsia="仿宋" w:cs="仿宋"/>
          <w:b w:val="0"/>
          <w:bCs w:val="0"/>
          <w:sz w:val="32"/>
          <w:szCs w:val="32"/>
          <w:lang w:eastAsia="zh-CN"/>
        </w:rPr>
        <w:t>“了解中轴线</w:t>
      </w:r>
      <w:r>
        <w:rPr>
          <w:rFonts w:hint="eastAsia" w:ascii="仿宋" w:hAnsi="仿宋" w:eastAsia="仿宋" w:cs="仿宋"/>
          <w:b w:val="0"/>
          <w:bCs w:val="0"/>
          <w:sz w:val="32"/>
          <w:szCs w:val="32"/>
          <w:lang w:val="en-US" w:eastAsia="zh-CN"/>
        </w:rPr>
        <w:t xml:space="preserve"> 热爱北京城</w:t>
      </w:r>
      <w:r>
        <w:rPr>
          <w:rFonts w:hint="eastAsia" w:ascii="仿宋" w:hAnsi="仿宋" w:eastAsia="仿宋" w:cs="仿宋"/>
          <w:b w:val="0"/>
          <w:bCs w:val="0"/>
          <w:sz w:val="32"/>
          <w:szCs w:val="32"/>
          <w:lang w:eastAsia="zh-CN"/>
        </w:rPr>
        <w:t>”活动</w:t>
      </w:r>
      <w:r>
        <w:rPr>
          <w:rFonts w:hint="eastAsia" w:ascii="仿宋" w:hAnsi="仿宋" w:eastAsia="仿宋" w:cs="仿宋"/>
          <w:b w:val="0"/>
          <w:bCs w:val="0"/>
          <w:sz w:val="32"/>
          <w:szCs w:val="32"/>
          <w:lang w:val="en-US" w:eastAsia="zh-CN"/>
        </w:rPr>
        <w:t>，要注重青年</w:t>
      </w:r>
    </w:p>
    <w:p>
      <w:pPr>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职工的素质教育工作。加强青年职工“了解北京城，热爱北京城”的教育工作，做“合格北京人”，增强青年职工“我是北京人”的文化自信和责任感。</w:t>
      </w:r>
    </w:p>
    <w:p>
      <w:pPr>
        <w:numPr>
          <w:ilvl w:val="0"/>
          <w:numId w:val="3"/>
        </w:numPr>
        <w:ind w:left="720" w:leftChars="0" w:firstLine="0" w:firstLineChars="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按照《</w:t>
      </w:r>
      <w:r>
        <w:rPr>
          <w:rFonts w:hint="eastAsia" w:ascii="仿宋" w:hAnsi="仿宋" w:eastAsia="仿宋" w:cs="仿宋"/>
          <w:b w:val="0"/>
          <w:bCs w:val="0"/>
          <w:sz w:val="32"/>
          <w:szCs w:val="32"/>
        </w:rPr>
        <w:t>2018年“书香中国·北京阅读季”活动</w:t>
      </w:r>
      <w:r>
        <w:rPr>
          <w:rFonts w:hint="eastAsia" w:ascii="仿宋" w:hAnsi="仿宋" w:eastAsia="仿宋" w:cs="仿宋"/>
          <w:b w:val="0"/>
          <w:bCs w:val="0"/>
          <w:sz w:val="32"/>
          <w:szCs w:val="32"/>
          <w:lang w:eastAsia="zh-CN"/>
        </w:rPr>
        <w:t>方案</w:t>
      </w:r>
      <w:r>
        <w:rPr>
          <w:rFonts w:hint="eastAsia" w:ascii="仿宋" w:hAnsi="仿宋" w:eastAsia="仿宋" w:cs="仿宋"/>
          <w:b w:val="0"/>
          <w:bCs w:val="0"/>
          <w:sz w:val="32"/>
          <w:szCs w:val="32"/>
          <w:lang w:val="en-US" w:eastAsia="zh-CN"/>
        </w:rPr>
        <w:t>》</w:t>
      </w:r>
    </w:p>
    <w:p>
      <w:pPr>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活动要求中征文数量和演讲人员指标，完成征文和演讲人员的申报工作。</w:t>
      </w:r>
    </w:p>
    <w:p>
      <w:pPr>
        <w:numPr>
          <w:ilvl w:val="0"/>
          <w:numId w:val="0"/>
        </w:numPr>
        <w:jc w:val="both"/>
        <w:rPr>
          <w:rFonts w:hint="eastAsia" w:ascii="仿宋" w:hAnsi="仿宋" w:eastAsia="仿宋" w:cs="仿宋"/>
          <w:b w:val="0"/>
          <w:bCs w:val="0"/>
          <w:sz w:val="32"/>
          <w:szCs w:val="32"/>
          <w:lang w:val="en-US" w:eastAsia="zh-CN"/>
        </w:rPr>
      </w:pPr>
    </w:p>
    <w:p>
      <w:pPr>
        <w:numPr>
          <w:ilvl w:val="0"/>
          <w:numId w:val="0"/>
        </w:numPr>
        <w:jc w:val="both"/>
        <w:rPr>
          <w:rFonts w:hint="eastAsia" w:ascii="仿宋" w:hAnsi="仿宋" w:eastAsia="仿宋" w:cs="仿宋"/>
          <w:b w:val="0"/>
          <w:bCs w:val="0"/>
          <w:sz w:val="32"/>
          <w:szCs w:val="32"/>
          <w:lang w:val="en-US" w:eastAsia="zh-CN"/>
        </w:rPr>
      </w:pP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特此通知。</w:t>
      </w:r>
    </w:p>
    <w:p>
      <w:pPr>
        <w:ind w:firstLine="640"/>
        <w:jc w:val="both"/>
        <w:rPr>
          <w:rFonts w:hint="eastAsia" w:ascii="仿宋" w:hAnsi="仿宋" w:eastAsia="仿宋" w:cs="仿宋"/>
          <w:sz w:val="32"/>
          <w:szCs w:val="32"/>
          <w:lang w:val="en-US" w:eastAsia="zh-CN"/>
        </w:rPr>
      </w:pPr>
    </w:p>
    <w:p>
      <w:pPr>
        <w:ind w:firstLine="640"/>
        <w:jc w:val="both"/>
        <w:rPr>
          <w:rFonts w:hint="eastAsia" w:ascii="仿宋" w:hAnsi="仿宋" w:eastAsia="仿宋" w:cs="仿宋"/>
          <w:sz w:val="32"/>
          <w:szCs w:val="32"/>
          <w:lang w:val="en-US" w:eastAsia="zh-CN"/>
        </w:rPr>
      </w:pPr>
    </w:p>
    <w:p>
      <w:pPr>
        <w:ind w:firstLine="640"/>
        <w:jc w:val="both"/>
        <w:rPr>
          <w:rFonts w:hint="eastAsia" w:ascii="仿宋" w:hAnsi="仿宋" w:eastAsia="仿宋" w:cs="仿宋"/>
          <w:sz w:val="32"/>
          <w:szCs w:val="32"/>
          <w:lang w:val="en-US" w:eastAsia="zh-CN"/>
        </w:rPr>
      </w:pPr>
    </w:p>
    <w:p>
      <w:pPr>
        <w:ind w:firstLine="640"/>
        <w:jc w:val="both"/>
        <w:rPr>
          <w:rFonts w:hint="eastAsia" w:ascii="仿宋" w:hAnsi="仿宋" w:eastAsia="仿宋" w:cs="仿宋"/>
          <w:sz w:val="32"/>
          <w:szCs w:val="32"/>
          <w:lang w:val="en-US" w:eastAsia="zh-CN"/>
        </w:rPr>
      </w:pPr>
    </w:p>
    <w:p>
      <w:pPr>
        <w:ind w:firstLine="640"/>
        <w:jc w:val="both"/>
        <w:rPr>
          <w:rFonts w:hint="eastAsia" w:ascii="仿宋" w:hAnsi="仿宋" w:eastAsia="仿宋" w:cs="仿宋"/>
          <w:sz w:val="32"/>
          <w:szCs w:val="32"/>
          <w:lang w:val="en-US" w:eastAsia="zh-CN"/>
        </w:rPr>
      </w:pP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北京市文物局工会</w:t>
      </w: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2018年7月5日</w:t>
      </w:r>
    </w:p>
    <w:p>
      <w:pPr>
        <w:ind w:firstLine="640"/>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（联系人：张德华、王辅龙；  联系电话：64041659）</w:t>
      </w:r>
    </w:p>
    <w:p>
      <w:pPr>
        <w:ind w:firstLine="640"/>
        <w:rPr>
          <w:rFonts w:hint="eastAsia" w:ascii="仿宋" w:hAnsi="仿宋" w:eastAsia="仿宋" w:cs="仿宋"/>
          <w:lang w:val="en-US" w:eastAsia="zh-CN"/>
        </w:rPr>
      </w:pPr>
    </w:p>
    <w:p>
      <w:pPr>
        <w:numPr>
          <w:ilvl w:val="0"/>
          <w:numId w:val="0"/>
        </w:numPr>
        <w:jc w:val="both"/>
        <w:rPr>
          <w:rFonts w:hint="eastAsia" w:ascii="仿宋" w:hAnsi="仿宋" w:eastAsia="仿宋" w:cs="仿宋"/>
          <w:b w:val="0"/>
          <w:bCs w:val="0"/>
          <w:sz w:val="32"/>
          <w:szCs w:val="32"/>
          <w:lang w:val="en-US" w:eastAsia="zh-CN"/>
        </w:rPr>
      </w:pPr>
    </w:p>
    <w:p>
      <w:pPr>
        <w:ind w:firstLine="640" w:firstLineChars="200"/>
        <w:jc w:val="both"/>
        <w:rPr>
          <w:rFonts w:hint="eastAsia"/>
          <w:b w:val="0"/>
          <w:bCs w:val="0"/>
          <w:sz w:val="32"/>
          <w:szCs w:val="32"/>
        </w:rPr>
      </w:pPr>
    </w:p>
    <w:p>
      <w:pPr>
        <w:spacing w:line="380" w:lineRule="exact"/>
        <w:jc w:val="both"/>
        <w:rPr>
          <w:rFonts w:hint="eastAsia" w:ascii="仿宋" w:hAnsi="仿宋" w:eastAsia="仿宋" w:cs="仿宋"/>
          <w:sz w:val="32"/>
          <w:szCs w:val="32"/>
        </w:rPr>
      </w:pPr>
    </w:p>
    <w:p>
      <w:pPr>
        <w:jc w:val="both"/>
        <w:rPr>
          <w:rFonts w:hint="eastAsia" w:ascii="仿宋" w:hAnsi="仿宋" w:eastAsia="仿宋" w:cs="仿宋"/>
          <w:b w:val="0"/>
          <w:bCs w:val="0"/>
          <w:sz w:val="32"/>
          <w:szCs w:val="32"/>
          <w:lang w:val="en-US" w:eastAsia="zh-CN"/>
        </w:rPr>
      </w:pPr>
    </w:p>
    <w:sectPr>
      <w:pgSz w:w="11906" w:h="16838"/>
      <w:pgMar w:top="1440" w:right="1588" w:bottom="1383"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9EDF60"/>
    <w:multiLevelType w:val="singleLevel"/>
    <w:tmpl w:val="FA9EDF60"/>
    <w:lvl w:ilvl="0" w:tentative="0">
      <w:start w:val="1"/>
      <w:numFmt w:val="chineseCounting"/>
      <w:suff w:val="nothing"/>
      <w:lvlText w:val="（%1）"/>
      <w:lvlJc w:val="left"/>
      <w:rPr>
        <w:rFonts w:hint="eastAsia"/>
      </w:rPr>
    </w:lvl>
  </w:abstractNum>
  <w:abstractNum w:abstractNumId="1">
    <w:nsid w:val="FD2A57BD"/>
    <w:multiLevelType w:val="singleLevel"/>
    <w:tmpl w:val="FD2A57BD"/>
    <w:lvl w:ilvl="0" w:tentative="0">
      <w:start w:val="1"/>
      <w:numFmt w:val="chineseCounting"/>
      <w:suff w:val="nothing"/>
      <w:lvlText w:val="%1、"/>
      <w:lvlJc w:val="left"/>
      <w:rPr>
        <w:rFonts w:hint="eastAsia"/>
      </w:rPr>
    </w:lvl>
  </w:abstractNum>
  <w:abstractNum w:abstractNumId="2">
    <w:nsid w:val="3E243F58"/>
    <w:multiLevelType w:val="singleLevel"/>
    <w:tmpl w:val="3E243F58"/>
    <w:lvl w:ilvl="0" w:tentative="0">
      <w:start w:val="1"/>
      <w:numFmt w:val="chineseCounting"/>
      <w:suff w:val="nothing"/>
      <w:lvlText w:val="（%1）"/>
      <w:lvlJc w:val="left"/>
      <w:pPr>
        <w:ind w:left="640" w:leftChars="0" w:firstLine="0" w:firstLineChars="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35D72"/>
    <w:rsid w:val="0201631D"/>
    <w:rsid w:val="02C529AC"/>
    <w:rsid w:val="03874C6C"/>
    <w:rsid w:val="05413A98"/>
    <w:rsid w:val="06304107"/>
    <w:rsid w:val="08E329D7"/>
    <w:rsid w:val="09230481"/>
    <w:rsid w:val="096E2AB3"/>
    <w:rsid w:val="0A647574"/>
    <w:rsid w:val="0AA025D6"/>
    <w:rsid w:val="0BE47D2F"/>
    <w:rsid w:val="0BEC541B"/>
    <w:rsid w:val="0D357B77"/>
    <w:rsid w:val="0D8862BB"/>
    <w:rsid w:val="0DAC5FF4"/>
    <w:rsid w:val="0F496CEE"/>
    <w:rsid w:val="0F665FBA"/>
    <w:rsid w:val="12710959"/>
    <w:rsid w:val="128B0336"/>
    <w:rsid w:val="13271D14"/>
    <w:rsid w:val="13292796"/>
    <w:rsid w:val="14DF4C07"/>
    <w:rsid w:val="154F773E"/>
    <w:rsid w:val="169D4214"/>
    <w:rsid w:val="184F4736"/>
    <w:rsid w:val="18B57347"/>
    <w:rsid w:val="19257365"/>
    <w:rsid w:val="19CE26FD"/>
    <w:rsid w:val="1A83379B"/>
    <w:rsid w:val="1C1010FF"/>
    <w:rsid w:val="1C131697"/>
    <w:rsid w:val="1C5F26D0"/>
    <w:rsid w:val="1F6A43BB"/>
    <w:rsid w:val="1FFE1C4E"/>
    <w:rsid w:val="203019F4"/>
    <w:rsid w:val="21082C9D"/>
    <w:rsid w:val="214E7407"/>
    <w:rsid w:val="23322B7F"/>
    <w:rsid w:val="25A20311"/>
    <w:rsid w:val="260754DE"/>
    <w:rsid w:val="27D14A32"/>
    <w:rsid w:val="290619ED"/>
    <w:rsid w:val="2D8425CF"/>
    <w:rsid w:val="2F276AD2"/>
    <w:rsid w:val="2FCB681F"/>
    <w:rsid w:val="32303EDD"/>
    <w:rsid w:val="33FE1E76"/>
    <w:rsid w:val="34016DAA"/>
    <w:rsid w:val="340C3CA8"/>
    <w:rsid w:val="35BE3103"/>
    <w:rsid w:val="399E7844"/>
    <w:rsid w:val="3BB8106D"/>
    <w:rsid w:val="3C671D36"/>
    <w:rsid w:val="3DB72E3B"/>
    <w:rsid w:val="3F42066D"/>
    <w:rsid w:val="3FB631DF"/>
    <w:rsid w:val="40847C38"/>
    <w:rsid w:val="411A7A95"/>
    <w:rsid w:val="42343E58"/>
    <w:rsid w:val="42C527DB"/>
    <w:rsid w:val="430865B5"/>
    <w:rsid w:val="45C717DE"/>
    <w:rsid w:val="460F52B5"/>
    <w:rsid w:val="47C85166"/>
    <w:rsid w:val="49950E8F"/>
    <w:rsid w:val="4A5417F7"/>
    <w:rsid w:val="4ABD1C2D"/>
    <w:rsid w:val="4C8D3879"/>
    <w:rsid w:val="4E1F7029"/>
    <w:rsid w:val="4E3D0C49"/>
    <w:rsid w:val="4F504B6D"/>
    <w:rsid w:val="500308F6"/>
    <w:rsid w:val="517C2896"/>
    <w:rsid w:val="525D1666"/>
    <w:rsid w:val="52932B74"/>
    <w:rsid w:val="53486FB0"/>
    <w:rsid w:val="56BE4852"/>
    <w:rsid w:val="582734E1"/>
    <w:rsid w:val="59140860"/>
    <w:rsid w:val="59BD183C"/>
    <w:rsid w:val="5A7B1848"/>
    <w:rsid w:val="5AE300DC"/>
    <w:rsid w:val="5E203BAB"/>
    <w:rsid w:val="5F2F2C47"/>
    <w:rsid w:val="60265CE8"/>
    <w:rsid w:val="609D3941"/>
    <w:rsid w:val="60E77555"/>
    <w:rsid w:val="61AD685E"/>
    <w:rsid w:val="62B45B2F"/>
    <w:rsid w:val="62EB16D0"/>
    <w:rsid w:val="63655F85"/>
    <w:rsid w:val="63887A01"/>
    <w:rsid w:val="63CA29EF"/>
    <w:rsid w:val="63D53C60"/>
    <w:rsid w:val="64E07363"/>
    <w:rsid w:val="64ED7E79"/>
    <w:rsid w:val="66A20C64"/>
    <w:rsid w:val="671F191C"/>
    <w:rsid w:val="675F3A95"/>
    <w:rsid w:val="6AA344CD"/>
    <w:rsid w:val="6E284AD7"/>
    <w:rsid w:val="6E3B30AB"/>
    <w:rsid w:val="6E81073B"/>
    <w:rsid w:val="6EC108EF"/>
    <w:rsid w:val="6F736FCB"/>
    <w:rsid w:val="6F8E4FDE"/>
    <w:rsid w:val="702708AF"/>
    <w:rsid w:val="73CD3624"/>
    <w:rsid w:val="77C279EF"/>
    <w:rsid w:val="7982604F"/>
    <w:rsid w:val="7BE23495"/>
    <w:rsid w:val="7D0557DF"/>
    <w:rsid w:val="7D7D01E7"/>
    <w:rsid w:val="7E095C48"/>
    <w:rsid w:val="7E3A4EC8"/>
    <w:rsid w:val="7E4D1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wangniang</dc:creator>
  <cp:lastModifiedBy>ah</cp:lastModifiedBy>
  <dcterms:modified xsi:type="dcterms:W3CDTF">2018-07-09T08:47:56Z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