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AA" w:rsidRPr="001850AA" w:rsidRDefault="001850AA" w:rsidP="001850AA">
      <w:pPr>
        <w:widowControl/>
        <w:spacing w:line="556" w:lineRule="exact"/>
        <w:jc w:val="left"/>
        <w:rPr>
          <w:rFonts w:ascii="黑体" w:eastAsia="黑体" w:hAnsi="黑体" w:cs="Times New Roman" w:hint="eastAsia"/>
          <w:color w:val="000000" w:themeColor="text1"/>
          <w:sz w:val="32"/>
          <w:szCs w:val="32"/>
        </w:rPr>
      </w:pPr>
      <w:r w:rsidRPr="001850AA">
        <w:rPr>
          <w:rFonts w:ascii="黑体" w:eastAsia="黑体" w:hAnsi="黑体" w:cs="Times New Roman" w:hint="eastAsia"/>
          <w:color w:val="000000" w:themeColor="text1"/>
          <w:sz w:val="32"/>
          <w:szCs w:val="32"/>
        </w:rPr>
        <w:t>附件</w:t>
      </w:r>
    </w:p>
    <w:p w:rsidR="000B01C7" w:rsidRPr="009670CC" w:rsidRDefault="000B01C7" w:rsidP="00B66E1B">
      <w:pPr>
        <w:widowControl/>
        <w:spacing w:line="556" w:lineRule="exact"/>
        <w:jc w:val="center"/>
        <w:rPr>
          <w:rFonts w:ascii="方正小标宋简体" w:eastAsia="方正小标宋简体" w:hAnsi="黑体" w:cs="Times New Roman"/>
          <w:color w:val="000000" w:themeColor="text1"/>
          <w:sz w:val="44"/>
          <w:szCs w:val="44"/>
        </w:rPr>
      </w:pPr>
      <w:r w:rsidRPr="009670CC">
        <w:rPr>
          <w:rFonts w:ascii="方正小标宋简体" w:eastAsia="方正小标宋简体" w:hAnsi="黑体" w:cs="Times New Roman" w:hint="eastAsia"/>
          <w:color w:val="000000" w:themeColor="text1"/>
          <w:sz w:val="44"/>
          <w:szCs w:val="44"/>
        </w:rPr>
        <w:t>北京市</w:t>
      </w:r>
      <w:r w:rsidR="00D0448A" w:rsidRPr="009670CC">
        <w:rPr>
          <w:rFonts w:ascii="方正小标宋简体" w:eastAsia="方正小标宋简体" w:hAnsi="黑体" w:cs="Times New Roman" w:hint="eastAsia"/>
          <w:color w:val="000000" w:themeColor="text1"/>
          <w:sz w:val="44"/>
          <w:szCs w:val="44"/>
        </w:rPr>
        <w:t>鼓励</w:t>
      </w:r>
      <w:r w:rsidRPr="009670CC">
        <w:rPr>
          <w:rFonts w:ascii="方正小标宋简体" w:eastAsia="方正小标宋简体" w:hAnsi="黑体" w:cs="Times New Roman" w:hint="eastAsia"/>
          <w:color w:val="000000" w:themeColor="text1"/>
          <w:sz w:val="44"/>
          <w:szCs w:val="44"/>
        </w:rPr>
        <w:t>社会力量兴办博物馆的</w:t>
      </w:r>
    </w:p>
    <w:p w:rsidR="000B01C7" w:rsidRPr="009670CC" w:rsidRDefault="000B01C7" w:rsidP="000B01C7">
      <w:pPr>
        <w:widowControl/>
        <w:spacing w:line="556" w:lineRule="exact"/>
        <w:jc w:val="center"/>
        <w:rPr>
          <w:rFonts w:ascii="方正小标宋简体" w:eastAsia="方正小标宋简体" w:hAnsi="黑体" w:cs="Times New Roman"/>
          <w:color w:val="000000" w:themeColor="text1"/>
          <w:sz w:val="44"/>
          <w:szCs w:val="44"/>
        </w:rPr>
      </w:pPr>
      <w:r w:rsidRPr="009670CC">
        <w:rPr>
          <w:rFonts w:ascii="方正小标宋简体" w:eastAsia="方正小标宋简体" w:hAnsi="黑体" w:cs="Times New Roman" w:hint="eastAsia"/>
          <w:color w:val="000000" w:themeColor="text1"/>
          <w:sz w:val="44"/>
          <w:szCs w:val="44"/>
        </w:rPr>
        <w:t>若干意见</w:t>
      </w:r>
      <w:bookmarkStart w:id="0" w:name="_GoBack"/>
      <w:bookmarkEnd w:id="0"/>
      <w:r w:rsidR="00093D42">
        <w:rPr>
          <w:rFonts w:ascii="方正小标宋简体" w:eastAsia="方正小标宋简体" w:hAnsi="黑体" w:cs="Times New Roman" w:hint="eastAsia"/>
          <w:color w:val="000000" w:themeColor="text1"/>
          <w:sz w:val="44"/>
          <w:szCs w:val="44"/>
        </w:rPr>
        <w:t>（征求意见稿）</w:t>
      </w:r>
    </w:p>
    <w:p w:rsidR="000B01C7" w:rsidRPr="000B01C7" w:rsidRDefault="000B01C7" w:rsidP="000B01C7">
      <w:pPr>
        <w:spacing w:line="540" w:lineRule="exact"/>
        <w:rPr>
          <w:rFonts w:ascii="Calibri" w:eastAsia="宋体" w:hAnsi="Calibri" w:cs="Times New Roman"/>
          <w:color w:val="000000" w:themeColor="text1"/>
        </w:rPr>
      </w:pPr>
    </w:p>
    <w:p w:rsidR="000B01C7" w:rsidRPr="000B01C7" w:rsidRDefault="000B01C7" w:rsidP="000B01C7">
      <w:pPr>
        <w:snapToGrid w:val="0"/>
        <w:spacing w:line="540" w:lineRule="exact"/>
        <w:jc w:val="left"/>
        <w:rPr>
          <w:rFonts w:ascii="仿宋_GB2312" w:eastAsia="仿宋_GB2312" w:hAnsi="Calibri" w:cs="Times New Roman"/>
          <w:color w:val="000000"/>
          <w:sz w:val="32"/>
          <w:szCs w:val="32"/>
        </w:rPr>
      </w:pPr>
      <w:r w:rsidRPr="000B01C7">
        <w:rPr>
          <w:rFonts w:ascii="仿宋" w:eastAsia="仿宋" w:hAnsi="仿宋" w:cs="Times New Roman" w:hint="eastAsia"/>
          <w:color w:val="000000"/>
          <w:sz w:val="28"/>
          <w:szCs w:val="28"/>
          <w:shd w:val="clear" w:color="auto" w:fill="FFFFFF"/>
        </w:rPr>
        <w:t xml:space="preserve">    </w:t>
      </w:r>
      <w:r w:rsidRPr="000B01C7">
        <w:rPr>
          <w:rFonts w:ascii="仿宋_GB2312" w:eastAsia="仿宋_GB2312" w:hAnsi="Calibri" w:cs="Times New Roman"/>
          <w:color w:val="000000"/>
          <w:sz w:val="32"/>
          <w:szCs w:val="32"/>
        </w:rPr>
        <w:t>为进一步鼓励</w:t>
      </w:r>
      <w:r w:rsidRPr="000B01C7">
        <w:rPr>
          <w:rFonts w:ascii="仿宋_GB2312" w:eastAsia="仿宋_GB2312" w:hAnsi="Calibri" w:cs="Times New Roman" w:hint="eastAsia"/>
          <w:color w:val="000000"/>
          <w:sz w:val="32"/>
          <w:szCs w:val="32"/>
        </w:rPr>
        <w:t>社会</w:t>
      </w:r>
      <w:r w:rsidR="00D01625">
        <w:rPr>
          <w:rFonts w:ascii="仿宋_GB2312" w:eastAsia="仿宋_GB2312" w:hAnsi="Calibri" w:cs="Times New Roman" w:hint="eastAsia"/>
          <w:color w:val="000000"/>
          <w:sz w:val="32"/>
          <w:szCs w:val="32"/>
        </w:rPr>
        <w:t>力量</w:t>
      </w:r>
      <w:r w:rsidRPr="000B01C7">
        <w:rPr>
          <w:rFonts w:ascii="仿宋_GB2312" w:eastAsia="仿宋_GB2312" w:hAnsi="Calibri" w:cs="Times New Roman"/>
          <w:color w:val="000000"/>
          <w:sz w:val="32"/>
          <w:szCs w:val="32"/>
        </w:rPr>
        <w:t>兴办博物馆，提升全市博物馆服务质量和水平，加快</w:t>
      </w:r>
      <w:r w:rsidR="00687B85">
        <w:rPr>
          <w:rFonts w:ascii="仿宋_GB2312" w:eastAsia="仿宋_GB2312" w:hAnsi="Calibri" w:cs="Times New Roman" w:hint="eastAsia"/>
          <w:color w:val="000000"/>
          <w:sz w:val="32"/>
          <w:szCs w:val="32"/>
        </w:rPr>
        <w:t>博物馆之城</w:t>
      </w:r>
      <w:r w:rsidRPr="000B01C7">
        <w:rPr>
          <w:rFonts w:ascii="仿宋_GB2312" w:eastAsia="仿宋_GB2312" w:hAnsi="Calibri" w:cs="Times New Roman"/>
          <w:color w:val="000000"/>
          <w:sz w:val="32"/>
          <w:szCs w:val="32"/>
        </w:rPr>
        <w:t>建设，根据《</w:t>
      </w:r>
      <w:r w:rsidRPr="000B01C7">
        <w:rPr>
          <w:rFonts w:ascii="仿宋_GB2312" w:eastAsia="仿宋_GB2312" w:hAnsi="Calibri" w:cs="Times New Roman" w:hint="eastAsia"/>
          <w:color w:val="000000"/>
          <w:sz w:val="32"/>
          <w:szCs w:val="32"/>
        </w:rPr>
        <w:t>博物馆条例</w:t>
      </w:r>
      <w:r w:rsidRPr="000B01C7">
        <w:rPr>
          <w:rFonts w:ascii="仿宋_GB2312" w:eastAsia="仿宋_GB2312" w:hAnsi="Calibri" w:cs="Times New Roman"/>
          <w:color w:val="000000"/>
          <w:sz w:val="32"/>
          <w:szCs w:val="32"/>
        </w:rPr>
        <w:t>》《北京市推进全国文化中心建设中长期规划（2019</w:t>
      </w:r>
      <w:r w:rsidRPr="000B01C7">
        <w:rPr>
          <w:rFonts w:ascii="仿宋_GB2312" w:eastAsia="仿宋_GB2312" w:hAnsi="Calibri" w:cs="Times New Roman"/>
          <w:color w:val="000000"/>
          <w:sz w:val="32"/>
          <w:szCs w:val="32"/>
        </w:rPr>
        <w:t>—</w:t>
      </w:r>
      <w:r w:rsidRPr="000B01C7">
        <w:rPr>
          <w:rFonts w:ascii="仿宋_GB2312" w:eastAsia="仿宋_GB2312" w:hAnsi="Calibri" w:cs="Times New Roman"/>
          <w:color w:val="000000"/>
          <w:sz w:val="32"/>
          <w:szCs w:val="32"/>
        </w:rPr>
        <w:t>2035年）》《关于推动北京市</w:t>
      </w:r>
      <w:r w:rsidRPr="000B01C7">
        <w:rPr>
          <w:rFonts w:ascii="仿宋_GB2312" w:eastAsia="仿宋_GB2312" w:hAnsi="Calibri" w:cs="Times New Roman" w:hint="eastAsia"/>
          <w:color w:val="000000"/>
          <w:sz w:val="32"/>
          <w:szCs w:val="32"/>
        </w:rPr>
        <w:t>非国有</w:t>
      </w:r>
      <w:r w:rsidRPr="000B01C7">
        <w:rPr>
          <w:rFonts w:ascii="仿宋_GB2312" w:eastAsia="仿宋_GB2312" w:hAnsi="Calibri" w:cs="Times New Roman"/>
          <w:color w:val="000000"/>
          <w:sz w:val="32"/>
          <w:szCs w:val="32"/>
        </w:rPr>
        <w:t>博物馆发展的意见》（京文物〔2019〕262号）及北京市</w:t>
      </w:r>
      <w:r w:rsidRPr="000B01C7">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十四五</w:t>
      </w:r>
      <w:r w:rsidRPr="000B01C7">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规划等</w:t>
      </w:r>
      <w:r w:rsidRPr="000B01C7">
        <w:rPr>
          <w:rFonts w:ascii="仿宋_GB2312" w:eastAsia="仿宋_GB2312" w:hAnsi="Calibri" w:cs="Times New Roman" w:hint="eastAsia"/>
          <w:color w:val="000000"/>
          <w:sz w:val="32"/>
          <w:szCs w:val="32"/>
        </w:rPr>
        <w:t>法规、</w:t>
      </w:r>
      <w:r w:rsidRPr="000B01C7">
        <w:rPr>
          <w:rFonts w:ascii="仿宋_GB2312" w:eastAsia="仿宋_GB2312" w:hAnsi="Calibri" w:cs="Times New Roman"/>
          <w:color w:val="000000"/>
          <w:sz w:val="32"/>
          <w:szCs w:val="32"/>
        </w:rPr>
        <w:t>文件精神及有关要求，结合我市实际，提出以下实施意见。</w:t>
      </w:r>
    </w:p>
    <w:p w:rsidR="000B01C7" w:rsidRPr="000B01C7" w:rsidRDefault="000B01C7" w:rsidP="000B01C7">
      <w:pPr>
        <w:snapToGrid w:val="0"/>
        <w:spacing w:line="540" w:lineRule="exact"/>
        <w:ind w:firstLine="645"/>
        <w:jc w:val="left"/>
        <w:rPr>
          <w:rFonts w:ascii="黑体" w:eastAsia="黑体" w:hAnsi="黑体" w:cs="Times New Roman"/>
          <w:color w:val="000000" w:themeColor="text1"/>
          <w:sz w:val="32"/>
          <w:szCs w:val="32"/>
        </w:rPr>
      </w:pPr>
      <w:r w:rsidRPr="000B01C7">
        <w:rPr>
          <w:rFonts w:ascii="仿宋_GB2312" w:eastAsia="仿宋_GB2312" w:hAnsi="Calibri" w:cs="Times New Roman"/>
          <w:color w:val="000000"/>
          <w:sz w:val="32"/>
          <w:szCs w:val="32"/>
        </w:rPr>
        <w:t>本意见</w:t>
      </w:r>
      <w:r w:rsidR="00F724EE">
        <w:rPr>
          <w:rFonts w:ascii="仿宋_GB2312" w:eastAsia="仿宋_GB2312" w:hAnsi="Calibri" w:cs="Times New Roman" w:hint="eastAsia"/>
          <w:color w:val="000000"/>
          <w:sz w:val="32"/>
          <w:szCs w:val="32"/>
        </w:rPr>
        <w:t>所指</w:t>
      </w:r>
      <w:r w:rsidR="00F724EE">
        <w:rPr>
          <w:rFonts w:ascii="仿宋_GB2312" w:eastAsia="仿宋_GB2312" w:hAnsi="Calibri" w:cs="Times New Roman"/>
          <w:color w:val="000000"/>
          <w:sz w:val="32"/>
          <w:szCs w:val="32"/>
        </w:rPr>
        <w:t>社会力量兴办博物馆为</w:t>
      </w:r>
      <w:r w:rsidRPr="000B01C7">
        <w:rPr>
          <w:rFonts w:ascii="仿宋_GB2312" w:eastAsia="仿宋_GB2312" w:hAnsi="Calibri" w:cs="Times New Roman" w:hint="eastAsia"/>
          <w:color w:val="000000"/>
          <w:sz w:val="32"/>
          <w:szCs w:val="32"/>
        </w:rPr>
        <w:t>本市行政区域内由</w:t>
      </w:r>
      <w:r w:rsidRPr="000B01C7">
        <w:rPr>
          <w:rFonts w:ascii="仿宋_GB2312" w:eastAsia="仿宋_GB2312" w:hAnsi="Calibri" w:cs="Times New Roman"/>
          <w:color w:val="000000"/>
          <w:sz w:val="32"/>
          <w:szCs w:val="32"/>
        </w:rPr>
        <w:t>企业、</w:t>
      </w:r>
      <w:r w:rsidRPr="000B01C7">
        <w:rPr>
          <w:rFonts w:ascii="仿宋_GB2312" w:eastAsia="仿宋_GB2312" w:hAnsi="Calibri" w:cs="Times New Roman" w:hint="eastAsia"/>
          <w:color w:val="000000"/>
          <w:sz w:val="32"/>
          <w:szCs w:val="32"/>
        </w:rPr>
        <w:t>乡村</w:t>
      </w:r>
      <w:r w:rsidRPr="000B01C7">
        <w:rPr>
          <w:rFonts w:ascii="仿宋_GB2312" w:eastAsia="仿宋_GB2312" w:hAnsi="Calibri" w:cs="Times New Roman"/>
          <w:color w:val="000000"/>
          <w:sz w:val="32"/>
          <w:szCs w:val="32"/>
        </w:rPr>
        <w:t>社区、社会团体</w:t>
      </w:r>
      <w:r w:rsidRPr="000B01C7">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个人等社会力量</w:t>
      </w:r>
      <w:r w:rsidRPr="000B01C7">
        <w:rPr>
          <w:rFonts w:ascii="仿宋_GB2312" w:eastAsia="仿宋_GB2312" w:hAnsi="Calibri" w:cs="Times New Roman" w:hint="eastAsia"/>
          <w:color w:val="000000"/>
          <w:sz w:val="32"/>
          <w:szCs w:val="32"/>
        </w:rPr>
        <w:t>兴</w:t>
      </w:r>
      <w:r w:rsidRPr="000B01C7">
        <w:rPr>
          <w:rFonts w:ascii="仿宋_GB2312" w:eastAsia="仿宋_GB2312" w:hAnsi="Calibri" w:cs="Times New Roman"/>
          <w:color w:val="000000"/>
          <w:sz w:val="32"/>
          <w:szCs w:val="32"/>
        </w:rPr>
        <w:t>办</w:t>
      </w:r>
      <w:r w:rsidRPr="000B01C7">
        <w:rPr>
          <w:rFonts w:ascii="仿宋_GB2312" w:eastAsia="仿宋_GB2312" w:hAnsi="Calibri" w:cs="Times New Roman" w:hint="eastAsia"/>
          <w:color w:val="000000"/>
          <w:sz w:val="32"/>
          <w:szCs w:val="32"/>
        </w:rPr>
        <w:t>，依法完成博物馆设立备案，并取得社会服务机构(民办非企业单位)法人资格的</w:t>
      </w:r>
      <w:r w:rsidR="00F724EE">
        <w:rPr>
          <w:rFonts w:ascii="仿宋_GB2312" w:eastAsia="仿宋_GB2312" w:hAnsi="Calibri" w:cs="Times New Roman" w:hint="eastAsia"/>
          <w:color w:val="000000"/>
          <w:sz w:val="32"/>
          <w:szCs w:val="32"/>
        </w:rPr>
        <w:t>非国有</w:t>
      </w:r>
      <w:r w:rsidRPr="000B01C7">
        <w:rPr>
          <w:rFonts w:ascii="仿宋_GB2312" w:eastAsia="仿宋_GB2312" w:hAnsi="Calibri" w:cs="Times New Roman"/>
          <w:color w:val="000000"/>
          <w:sz w:val="32"/>
          <w:szCs w:val="32"/>
        </w:rPr>
        <w:t>博物馆</w:t>
      </w:r>
      <w:r w:rsidR="00F724EE">
        <w:rPr>
          <w:rFonts w:ascii="仿宋_GB2312" w:eastAsia="仿宋_GB2312" w:hAnsi="Calibri" w:cs="Times New Roman" w:hint="eastAsia"/>
          <w:color w:val="000000"/>
          <w:sz w:val="32"/>
          <w:szCs w:val="32"/>
        </w:rPr>
        <w:t>及各级</w:t>
      </w:r>
      <w:r w:rsidR="00D01625" w:rsidRPr="00F724EE">
        <w:rPr>
          <w:rFonts w:ascii="仿宋_GB2312" w:eastAsia="仿宋_GB2312" w:hAnsi="Calibri" w:cs="Times New Roman" w:hint="eastAsia"/>
          <w:color w:val="000000"/>
          <w:sz w:val="32"/>
          <w:szCs w:val="32"/>
        </w:rPr>
        <w:t>国有</w:t>
      </w:r>
      <w:r w:rsidRPr="00F724EE">
        <w:rPr>
          <w:rFonts w:ascii="仿宋_GB2312" w:eastAsia="仿宋_GB2312" w:hAnsi="Calibri" w:cs="Times New Roman" w:hint="eastAsia"/>
          <w:color w:val="000000"/>
          <w:sz w:val="32"/>
          <w:szCs w:val="32"/>
        </w:rPr>
        <w:t>企业所属博物馆</w:t>
      </w:r>
      <w:r w:rsidRPr="000B01C7">
        <w:rPr>
          <w:rFonts w:ascii="仿宋_GB2312" w:eastAsia="仿宋_GB2312" w:hAnsi="Calibri" w:cs="Times New Roman"/>
          <w:color w:val="000000"/>
          <w:sz w:val="32"/>
          <w:szCs w:val="32"/>
        </w:rPr>
        <w:t>。</w:t>
      </w:r>
    </w:p>
    <w:p w:rsidR="000B01C7" w:rsidRPr="000B01C7" w:rsidRDefault="000B01C7" w:rsidP="000B01C7">
      <w:pPr>
        <w:snapToGrid w:val="0"/>
        <w:spacing w:line="540" w:lineRule="exact"/>
        <w:ind w:firstLine="645"/>
        <w:jc w:val="left"/>
        <w:rPr>
          <w:rFonts w:ascii="仿宋_GB2312" w:eastAsia="仿宋_GB2312" w:hAnsi="Calibri" w:cs="Times New Roman"/>
          <w:color w:val="000000"/>
          <w:sz w:val="32"/>
          <w:szCs w:val="32"/>
        </w:rPr>
      </w:pPr>
      <w:r w:rsidRPr="000B01C7">
        <w:rPr>
          <w:rFonts w:ascii="黑体" w:eastAsia="黑体" w:hAnsi="黑体" w:cs="Times New Roman"/>
          <w:color w:val="000000"/>
          <w:sz w:val="32"/>
          <w:szCs w:val="32"/>
        </w:rPr>
        <w:t>一、重要意义</w:t>
      </w:r>
    </w:p>
    <w:p w:rsidR="000B01C7" w:rsidRPr="000B01C7" w:rsidRDefault="000B01C7" w:rsidP="000B01C7">
      <w:pPr>
        <w:snapToGrid w:val="0"/>
        <w:spacing w:line="540" w:lineRule="exact"/>
        <w:jc w:val="left"/>
        <w:rPr>
          <w:rFonts w:ascii="仿宋_GB2312" w:eastAsia="仿宋_GB2312" w:hAnsi="Calibri" w:cs="Times New Roman"/>
          <w:color w:val="000000"/>
          <w:sz w:val="32"/>
          <w:szCs w:val="32"/>
        </w:rPr>
      </w:pPr>
      <w:r w:rsidRPr="000B01C7">
        <w:rPr>
          <w:rFonts w:ascii="仿宋_GB2312" w:eastAsia="仿宋_GB2312" w:hAnsi="Calibri" w:cs="Times New Roman"/>
          <w:color w:val="000000"/>
          <w:sz w:val="32"/>
          <w:szCs w:val="32"/>
        </w:rPr>
        <w:t xml:space="preserve">    博物馆是保护和传承人类文明的重要殿堂，是连接过去、现在和未来的桥梁，在促进世界文明交流</w:t>
      </w:r>
      <w:proofErr w:type="gramStart"/>
      <w:r w:rsidRPr="000B01C7">
        <w:rPr>
          <w:rFonts w:ascii="仿宋_GB2312" w:eastAsia="仿宋_GB2312" w:hAnsi="Calibri" w:cs="Times New Roman"/>
          <w:color w:val="000000"/>
          <w:sz w:val="32"/>
          <w:szCs w:val="32"/>
        </w:rPr>
        <w:t>互鉴方面</w:t>
      </w:r>
      <w:proofErr w:type="gramEnd"/>
      <w:r w:rsidRPr="000B01C7">
        <w:rPr>
          <w:rFonts w:ascii="仿宋_GB2312" w:eastAsia="仿宋_GB2312" w:hAnsi="Calibri" w:cs="Times New Roman"/>
          <w:color w:val="000000"/>
          <w:sz w:val="32"/>
          <w:szCs w:val="32"/>
        </w:rPr>
        <w:t>具有特殊作用。鼓励</w:t>
      </w:r>
      <w:r w:rsidRPr="000B01C7">
        <w:rPr>
          <w:rFonts w:ascii="仿宋_GB2312" w:eastAsia="仿宋_GB2312" w:hAnsi="Calibri" w:cs="Times New Roman" w:hint="eastAsia"/>
          <w:color w:val="000000"/>
          <w:sz w:val="32"/>
          <w:szCs w:val="32"/>
        </w:rPr>
        <w:t>社会力量</w:t>
      </w:r>
      <w:r w:rsidRPr="000B01C7">
        <w:rPr>
          <w:rFonts w:ascii="仿宋_GB2312" w:eastAsia="仿宋_GB2312" w:hAnsi="Calibri" w:cs="Times New Roman"/>
          <w:color w:val="000000"/>
          <w:sz w:val="32"/>
          <w:szCs w:val="32"/>
        </w:rPr>
        <w:t>兴办博物馆，对于</w:t>
      </w:r>
      <w:r w:rsidRPr="000B01C7">
        <w:rPr>
          <w:rFonts w:ascii="仿宋_GB2312" w:eastAsia="仿宋_GB2312" w:hAnsi="Calibri" w:cs="Times New Roman" w:hint="eastAsia"/>
          <w:color w:val="000000"/>
          <w:sz w:val="32"/>
          <w:szCs w:val="32"/>
        </w:rPr>
        <w:t>激发</w:t>
      </w:r>
      <w:r w:rsidRPr="000B01C7">
        <w:rPr>
          <w:rFonts w:ascii="仿宋_GB2312" w:eastAsia="仿宋_GB2312" w:hAnsi="Calibri" w:cs="Times New Roman"/>
          <w:color w:val="000000"/>
          <w:sz w:val="32"/>
          <w:szCs w:val="32"/>
        </w:rPr>
        <w:t>社会</w:t>
      </w:r>
      <w:r w:rsidRPr="000B01C7">
        <w:rPr>
          <w:rFonts w:ascii="仿宋_GB2312" w:eastAsia="仿宋_GB2312" w:hAnsi="Calibri" w:cs="Times New Roman" w:hint="eastAsia"/>
          <w:color w:val="000000"/>
          <w:sz w:val="32"/>
          <w:szCs w:val="32"/>
        </w:rPr>
        <w:t>各方</w:t>
      </w:r>
      <w:r w:rsidRPr="000B01C7">
        <w:rPr>
          <w:rFonts w:ascii="仿宋_GB2312" w:eastAsia="仿宋_GB2312" w:hAnsi="Calibri" w:cs="Times New Roman"/>
          <w:color w:val="000000"/>
          <w:sz w:val="32"/>
          <w:szCs w:val="32"/>
        </w:rPr>
        <w:t>力量积极参与我市博物馆事业发展、丰富博物馆门类、</w:t>
      </w:r>
      <w:r w:rsidRPr="000B01C7">
        <w:rPr>
          <w:rFonts w:ascii="仿宋_GB2312" w:eastAsia="仿宋_GB2312" w:hAnsi="Calibri" w:cs="Times New Roman" w:hint="eastAsia"/>
          <w:color w:val="000000"/>
          <w:sz w:val="32"/>
          <w:szCs w:val="32"/>
        </w:rPr>
        <w:t>引导和</w:t>
      </w:r>
      <w:r w:rsidRPr="000B01C7">
        <w:rPr>
          <w:rFonts w:ascii="仿宋_GB2312" w:eastAsia="仿宋_GB2312" w:hAnsi="Calibri" w:cs="Times New Roman"/>
          <w:color w:val="000000"/>
          <w:sz w:val="32"/>
          <w:szCs w:val="32"/>
        </w:rPr>
        <w:t>鼓励</w:t>
      </w:r>
      <w:r w:rsidRPr="000B01C7">
        <w:rPr>
          <w:rFonts w:ascii="仿宋_GB2312" w:eastAsia="仿宋_GB2312" w:hAnsi="Calibri" w:cs="Times New Roman" w:hint="eastAsia"/>
          <w:color w:val="000000"/>
          <w:sz w:val="32"/>
          <w:szCs w:val="32"/>
        </w:rPr>
        <w:t>社会资源</w:t>
      </w:r>
      <w:r w:rsidRPr="000B01C7">
        <w:rPr>
          <w:rFonts w:ascii="仿宋_GB2312" w:eastAsia="仿宋_GB2312" w:hAnsi="Calibri" w:cs="Times New Roman"/>
          <w:color w:val="000000"/>
          <w:sz w:val="32"/>
          <w:szCs w:val="32"/>
        </w:rPr>
        <w:t>向文物文化领域</w:t>
      </w:r>
      <w:r w:rsidRPr="000B01C7">
        <w:rPr>
          <w:rFonts w:ascii="仿宋_GB2312" w:eastAsia="仿宋_GB2312" w:hAnsi="Calibri" w:cs="Times New Roman" w:hint="eastAsia"/>
          <w:color w:val="000000"/>
          <w:sz w:val="32"/>
          <w:szCs w:val="32"/>
        </w:rPr>
        <w:t>聚集、推动</w:t>
      </w:r>
      <w:r w:rsidRPr="000B01C7">
        <w:rPr>
          <w:rFonts w:ascii="仿宋_GB2312" w:eastAsia="仿宋_GB2312" w:hAnsi="Calibri" w:cs="Times New Roman"/>
          <w:color w:val="000000"/>
          <w:sz w:val="32"/>
          <w:szCs w:val="32"/>
        </w:rPr>
        <w:t xml:space="preserve">北京 </w:t>
      </w:r>
      <w:r w:rsidR="00687B85">
        <w:rPr>
          <w:rFonts w:ascii="仿宋_GB2312" w:eastAsia="仿宋_GB2312" w:hAnsi="Calibri" w:cs="Times New Roman"/>
          <w:color w:val="000000"/>
          <w:sz w:val="32"/>
          <w:szCs w:val="32"/>
        </w:rPr>
        <w:t>博物馆之城</w:t>
      </w:r>
      <w:r w:rsidRPr="000B01C7">
        <w:rPr>
          <w:rFonts w:ascii="仿宋_GB2312" w:eastAsia="仿宋_GB2312" w:hAnsi="Calibri" w:cs="Times New Roman" w:hint="eastAsia"/>
          <w:color w:val="000000"/>
          <w:sz w:val="32"/>
          <w:szCs w:val="32"/>
        </w:rPr>
        <w:t>建设</w:t>
      </w:r>
      <w:r w:rsidRPr="000B01C7">
        <w:rPr>
          <w:rFonts w:ascii="仿宋_GB2312" w:eastAsia="仿宋_GB2312" w:hAnsi="Calibri" w:cs="Times New Roman"/>
          <w:color w:val="000000"/>
          <w:sz w:val="32"/>
          <w:szCs w:val="32"/>
        </w:rPr>
        <w:t>，具有重要意义。</w:t>
      </w:r>
    </w:p>
    <w:p w:rsidR="000B01C7" w:rsidRPr="000B01C7" w:rsidRDefault="000B01C7" w:rsidP="000B01C7">
      <w:pPr>
        <w:snapToGrid w:val="0"/>
        <w:spacing w:line="540" w:lineRule="exact"/>
        <w:ind w:firstLineChars="200" w:firstLine="640"/>
        <w:jc w:val="left"/>
        <w:rPr>
          <w:rFonts w:ascii="仿宋_GB2312" w:eastAsia="仿宋_GB2312" w:hAnsi="Calibri" w:cs="Times New Roman"/>
          <w:color w:val="000000"/>
          <w:sz w:val="32"/>
          <w:szCs w:val="32"/>
        </w:rPr>
      </w:pPr>
      <w:r w:rsidRPr="000B01C7">
        <w:rPr>
          <w:rFonts w:ascii="黑体" w:eastAsia="黑体" w:hAnsi="黑体" w:cs="Times New Roman"/>
          <w:color w:val="000000"/>
          <w:sz w:val="32"/>
          <w:szCs w:val="32"/>
        </w:rPr>
        <w:t>二、总体要求</w:t>
      </w:r>
    </w:p>
    <w:p w:rsidR="000B01C7" w:rsidRPr="000B01C7" w:rsidRDefault="000B01C7" w:rsidP="000B01C7">
      <w:pPr>
        <w:snapToGrid w:val="0"/>
        <w:spacing w:line="540" w:lineRule="exact"/>
        <w:ind w:firstLineChars="200" w:firstLine="640"/>
        <w:rPr>
          <w:rFonts w:ascii="楷体_GB2312" w:eastAsia="楷体_GB2312" w:hAnsi="黑体" w:cs="Times New Roman"/>
          <w:color w:val="000000"/>
          <w:sz w:val="32"/>
          <w:szCs w:val="32"/>
        </w:rPr>
      </w:pPr>
      <w:r w:rsidRPr="000B01C7">
        <w:rPr>
          <w:rFonts w:ascii="楷体_GB2312" w:eastAsia="楷体_GB2312" w:hAnsi="黑体" w:cs="Times New Roman"/>
          <w:color w:val="000000"/>
          <w:sz w:val="32"/>
          <w:szCs w:val="32"/>
        </w:rPr>
        <w:t>（一）指导思想</w:t>
      </w:r>
    </w:p>
    <w:p w:rsidR="000B01C7" w:rsidRPr="000B01C7" w:rsidRDefault="000B01C7" w:rsidP="000B01C7">
      <w:pPr>
        <w:snapToGrid w:val="0"/>
        <w:spacing w:line="540" w:lineRule="exact"/>
        <w:ind w:firstLineChars="200" w:firstLine="640"/>
        <w:rPr>
          <w:rFonts w:ascii="仿宋_GB2312" w:eastAsia="仿宋_GB2312" w:hAnsi="Calibri" w:cs="Times New Roman"/>
          <w:color w:val="000000"/>
          <w:sz w:val="32"/>
          <w:szCs w:val="32"/>
        </w:rPr>
      </w:pPr>
      <w:r w:rsidRPr="000B01C7">
        <w:rPr>
          <w:rFonts w:ascii="仿宋_GB2312" w:eastAsia="仿宋_GB2312" w:hAnsi="Calibri" w:cs="Times New Roman"/>
          <w:color w:val="000000"/>
          <w:sz w:val="32"/>
          <w:szCs w:val="32"/>
        </w:rPr>
        <w:t>以习近平新时代中国特色社会主义思想为指导，立足首都的</w:t>
      </w:r>
      <w:r w:rsidR="00687B85">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四个中心</w:t>
      </w:r>
      <w:r w:rsidR="00687B85">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城市战略定位，围绕全国文化中心建设的基本框架和</w:t>
      </w:r>
      <w:r w:rsidR="00687B85">
        <w:rPr>
          <w:rFonts w:ascii="仿宋_GB2312" w:eastAsia="仿宋_GB2312" w:hAnsi="Calibri" w:cs="Times New Roman" w:hint="eastAsia"/>
          <w:color w:val="000000"/>
          <w:sz w:val="32"/>
          <w:szCs w:val="32"/>
        </w:rPr>
        <w:t>“</w:t>
      </w:r>
      <w:r w:rsidR="00687B85" w:rsidRPr="000B01C7">
        <w:rPr>
          <w:rFonts w:ascii="仿宋_GB2312" w:eastAsia="仿宋_GB2312" w:hAnsi="Calibri" w:cs="Times New Roman"/>
          <w:color w:val="000000"/>
          <w:sz w:val="32"/>
          <w:szCs w:val="32"/>
        </w:rPr>
        <w:t>四个文化</w:t>
      </w:r>
      <w:r w:rsidR="00687B85">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基本格局，落实北京市</w:t>
      </w:r>
      <w:r w:rsidRPr="000B01C7">
        <w:rPr>
          <w:rFonts w:ascii="仿宋_GB2312" w:eastAsia="仿宋_GB2312" w:hAnsi="Calibri" w:cs="Times New Roman" w:hint="eastAsia"/>
          <w:color w:val="000000"/>
          <w:sz w:val="32"/>
          <w:szCs w:val="32"/>
        </w:rPr>
        <w:t>“十四五”</w:t>
      </w:r>
      <w:r w:rsidRPr="000B01C7">
        <w:rPr>
          <w:rFonts w:ascii="仿宋_GB2312" w:eastAsia="仿宋_GB2312" w:hAnsi="Calibri" w:cs="Times New Roman"/>
          <w:color w:val="000000"/>
          <w:sz w:val="32"/>
          <w:szCs w:val="32"/>
        </w:rPr>
        <w:t>规划</w:t>
      </w:r>
      <w:r w:rsidR="00687B85">
        <w:rPr>
          <w:rFonts w:ascii="仿宋_GB2312" w:eastAsia="仿宋_GB2312" w:hAnsi="Calibri" w:cs="Times New Roman" w:hint="eastAsia"/>
          <w:color w:val="000000"/>
          <w:sz w:val="32"/>
          <w:szCs w:val="32"/>
        </w:rPr>
        <w:t>“</w:t>
      </w:r>
      <w:r w:rsidR="00687B85" w:rsidRPr="000B01C7">
        <w:rPr>
          <w:rFonts w:ascii="仿宋_GB2312" w:eastAsia="仿宋_GB2312" w:hAnsi="Calibri" w:cs="Times New Roman"/>
          <w:color w:val="000000"/>
          <w:sz w:val="32"/>
          <w:szCs w:val="32"/>
        </w:rPr>
        <w:t>鼓励社会力量兴办博物馆，建设博物馆之城</w:t>
      </w:r>
      <w:r w:rsidR="00687B85">
        <w:rPr>
          <w:rFonts w:ascii="仿宋_GB2312" w:eastAsia="仿宋_GB2312" w:hAnsi="Calibri" w:cs="Times New Roman" w:hint="eastAsia"/>
          <w:color w:val="000000"/>
          <w:sz w:val="32"/>
          <w:szCs w:val="32"/>
        </w:rPr>
        <w:t>”</w:t>
      </w:r>
      <w:r w:rsidRPr="000B01C7">
        <w:rPr>
          <w:rFonts w:ascii="仿宋_GB2312" w:eastAsia="仿宋_GB2312" w:hAnsi="Calibri" w:cs="Times New Roman" w:hint="eastAsia"/>
          <w:color w:val="000000"/>
          <w:sz w:val="32"/>
          <w:szCs w:val="32"/>
        </w:rPr>
        <w:t>有关内容</w:t>
      </w:r>
      <w:r w:rsidRPr="000B01C7">
        <w:rPr>
          <w:rFonts w:ascii="仿宋_GB2312" w:eastAsia="仿宋_GB2312" w:hAnsi="Calibri" w:cs="Times New Roman"/>
          <w:color w:val="000000"/>
          <w:sz w:val="32"/>
          <w:szCs w:val="32"/>
        </w:rPr>
        <w:t>，</w:t>
      </w:r>
      <w:proofErr w:type="gramStart"/>
      <w:r w:rsidRPr="000B01C7">
        <w:rPr>
          <w:rFonts w:ascii="仿宋_GB2312" w:eastAsia="仿宋_GB2312" w:hAnsi="Calibri" w:cs="Times New Roman"/>
          <w:color w:val="000000"/>
          <w:sz w:val="32"/>
          <w:szCs w:val="32"/>
        </w:rPr>
        <w:t>践行</w:t>
      </w:r>
      <w:proofErr w:type="gramEnd"/>
      <w:r w:rsidRPr="000B01C7">
        <w:rPr>
          <w:rFonts w:ascii="仿宋_GB2312" w:eastAsia="仿宋_GB2312" w:hAnsi="Calibri" w:cs="Times New Roman"/>
          <w:color w:val="000000"/>
          <w:sz w:val="32"/>
          <w:szCs w:val="32"/>
        </w:rPr>
        <w:t>为了人民、</w:t>
      </w:r>
      <w:r w:rsidRPr="000B01C7">
        <w:rPr>
          <w:rFonts w:ascii="仿宋_GB2312" w:eastAsia="仿宋_GB2312" w:hAnsi="Calibri" w:cs="Times New Roman"/>
          <w:color w:val="000000"/>
          <w:sz w:val="32"/>
          <w:szCs w:val="32"/>
        </w:rPr>
        <w:lastRenderedPageBreak/>
        <w:t>依靠人民的理念，充分发挥社会参与的积极性，汇集社会力量的资源优势，培育一批特色鲜明、运营规范、藏品丰富、展示新颖，有一定社会影响力的由社会力量兴办的博物馆，使其成为</w:t>
      </w:r>
      <w:r w:rsidRPr="000B01C7">
        <w:rPr>
          <w:rFonts w:ascii="仿宋_GB2312" w:eastAsia="仿宋_GB2312" w:hAnsi="Calibri" w:cs="Times New Roman" w:hint="eastAsia"/>
          <w:color w:val="000000"/>
          <w:sz w:val="32"/>
          <w:szCs w:val="32"/>
        </w:rPr>
        <w:t>北京</w:t>
      </w:r>
      <w:r w:rsidR="00687B85">
        <w:rPr>
          <w:rFonts w:ascii="仿宋_GB2312" w:eastAsia="仿宋_GB2312" w:hAnsi="Calibri" w:cs="Times New Roman" w:hint="eastAsia"/>
          <w:color w:val="000000"/>
          <w:sz w:val="32"/>
          <w:szCs w:val="32"/>
        </w:rPr>
        <w:t>博物馆之城</w:t>
      </w:r>
      <w:r w:rsidRPr="000B01C7">
        <w:rPr>
          <w:rFonts w:ascii="仿宋_GB2312" w:eastAsia="仿宋_GB2312" w:hAnsi="Calibri" w:cs="Times New Roman"/>
          <w:color w:val="000000"/>
          <w:sz w:val="32"/>
          <w:szCs w:val="32"/>
        </w:rPr>
        <w:t>的</w:t>
      </w:r>
      <w:r w:rsidRPr="000B01C7">
        <w:rPr>
          <w:rFonts w:ascii="仿宋_GB2312" w:eastAsia="仿宋_GB2312" w:hAnsi="Calibri" w:cs="Times New Roman" w:hint="eastAsia"/>
          <w:color w:val="000000"/>
          <w:sz w:val="32"/>
          <w:szCs w:val="32"/>
        </w:rPr>
        <w:t>重要组成</w:t>
      </w:r>
      <w:r w:rsidRPr="000B01C7">
        <w:rPr>
          <w:rFonts w:ascii="仿宋_GB2312" w:eastAsia="仿宋_GB2312" w:hAnsi="Calibri" w:cs="Times New Roman"/>
          <w:color w:val="000000"/>
          <w:sz w:val="32"/>
          <w:szCs w:val="32"/>
        </w:rPr>
        <w:t>部分。</w:t>
      </w:r>
    </w:p>
    <w:p w:rsidR="000B01C7" w:rsidRPr="000B01C7" w:rsidRDefault="000B01C7" w:rsidP="000B01C7">
      <w:pPr>
        <w:snapToGrid w:val="0"/>
        <w:spacing w:line="540" w:lineRule="exact"/>
        <w:ind w:firstLineChars="200" w:firstLine="640"/>
        <w:rPr>
          <w:rFonts w:ascii="楷体_GB2312" w:eastAsia="楷体_GB2312" w:hAnsi="黑体" w:cs="Times New Roman"/>
          <w:color w:val="000000"/>
          <w:sz w:val="32"/>
          <w:szCs w:val="32"/>
        </w:rPr>
      </w:pPr>
      <w:r w:rsidRPr="000B01C7">
        <w:rPr>
          <w:rFonts w:ascii="楷体_GB2312" w:eastAsia="楷体_GB2312" w:hAnsi="黑体" w:cs="Times New Roman"/>
          <w:color w:val="000000"/>
          <w:sz w:val="32"/>
          <w:szCs w:val="32"/>
        </w:rPr>
        <w:t>(二）基本原则</w:t>
      </w:r>
    </w:p>
    <w:p w:rsidR="000B01C7" w:rsidRPr="000B01C7" w:rsidRDefault="000B01C7" w:rsidP="000B01C7">
      <w:pPr>
        <w:snapToGrid w:val="0"/>
        <w:spacing w:line="540" w:lineRule="exact"/>
        <w:ind w:firstLineChars="200" w:firstLine="643"/>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1.树立</w:t>
      </w:r>
      <w:r w:rsidRPr="000B01C7">
        <w:rPr>
          <w:rFonts w:ascii="仿宋_GB2312" w:eastAsia="仿宋_GB2312" w:hAnsi="黑体" w:cs="Times New Roman"/>
          <w:b/>
          <w:color w:val="000000"/>
          <w:sz w:val="32"/>
          <w:szCs w:val="32"/>
        </w:rPr>
        <w:t>“</w:t>
      </w:r>
      <w:r w:rsidRPr="000B01C7">
        <w:rPr>
          <w:rFonts w:ascii="仿宋_GB2312" w:eastAsia="仿宋_GB2312" w:hAnsi="黑体" w:cs="Times New Roman"/>
          <w:b/>
          <w:color w:val="000000"/>
          <w:sz w:val="32"/>
          <w:szCs w:val="32"/>
        </w:rPr>
        <w:t>以人民为中心</w:t>
      </w:r>
      <w:r w:rsidRPr="000B01C7">
        <w:rPr>
          <w:rFonts w:ascii="仿宋_GB2312" w:eastAsia="仿宋_GB2312" w:hAnsi="黑体" w:cs="Times New Roman"/>
          <w:b/>
          <w:color w:val="000000"/>
          <w:sz w:val="32"/>
          <w:szCs w:val="32"/>
        </w:rPr>
        <w:t>”</w:t>
      </w:r>
      <w:r w:rsidRPr="000B01C7">
        <w:rPr>
          <w:rFonts w:ascii="仿宋_GB2312" w:eastAsia="仿宋_GB2312" w:hAnsi="黑体" w:cs="Times New Roman"/>
          <w:b/>
          <w:color w:val="000000"/>
          <w:sz w:val="32"/>
          <w:szCs w:val="32"/>
        </w:rPr>
        <w:t>发展理念。</w:t>
      </w:r>
      <w:r w:rsidRPr="000B01C7">
        <w:rPr>
          <w:rFonts w:ascii="仿宋_GB2312" w:eastAsia="仿宋_GB2312" w:hAnsi="Calibri" w:cs="Times New Roman"/>
          <w:color w:val="000000"/>
          <w:sz w:val="32"/>
          <w:szCs w:val="32"/>
        </w:rPr>
        <w:t>以</w:t>
      </w:r>
      <w:r w:rsidR="00687B85">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丰富人民群众精神文化生活，传承中华优秀传统文化，弘扬社会主义核心价值观，增强文化自信，促进中国特色社会主义文化繁荣发展，提高全民族文明素质</w:t>
      </w:r>
      <w:r w:rsidR="00687B85">
        <w:rPr>
          <w:rFonts w:ascii="仿宋_GB2312" w:eastAsia="仿宋_GB2312" w:hAnsi="Calibri" w:cs="Times New Roman" w:hint="eastAsia"/>
          <w:color w:val="000000"/>
          <w:sz w:val="32"/>
          <w:szCs w:val="32"/>
        </w:rPr>
        <w:t>”</w:t>
      </w:r>
      <w:r w:rsidRPr="000B01C7">
        <w:rPr>
          <w:rFonts w:ascii="仿宋_GB2312" w:eastAsia="仿宋_GB2312" w:hAnsi="Calibri" w:cs="Times New Roman"/>
          <w:color w:val="000000"/>
          <w:sz w:val="32"/>
          <w:szCs w:val="32"/>
        </w:rPr>
        <w:t>为目标。</w:t>
      </w:r>
    </w:p>
    <w:p w:rsidR="000B01C7" w:rsidRPr="000B01C7" w:rsidRDefault="000B01C7" w:rsidP="000B01C7">
      <w:pPr>
        <w:snapToGrid w:val="0"/>
        <w:spacing w:line="540" w:lineRule="exact"/>
        <w:ind w:firstLineChars="200" w:firstLine="643"/>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2.坚持政府</w:t>
      </w:r>
      <w:r w:rsidRPr="000B01C7">
        <w:rPr>
          <w:rFonts w:ascii="仿宋_GB2312" w:eastAsia="仿宋_GB2312" w:hAnsi="黑体" w:cs="Times New Roman" w:hint="eastAsia"/>
          <w:b/>
          <w:color w:val="000000"/>
          <w:sz w:val="32"/>
          <w:szCs w:val="32"/>
        </w:rPr>
        <w:t>引导，鼓励</w:t>
      </w:r>
      <w:r w:rsidRPr="000B01C7">
        <w:rPr>
          <w:rFonts w:ascii="仿宋_GB2312" w:eastAsia="仿宋_GB2312" w:hAnsi="黑体" w:cs="Times New Roman"/>
          <w:b/>
          <w:color w:val="000000"/>
          <w:sz w:val="32"/>
          <w:szCs w:val="32"/>
        </w:rPr>
        <w:t>社会力量参与。</w:t>
      </w:r>
      <w:r w:rsidRPr="000B01C7">
        <w:rPr>
          <w:rFonts w:ascii="仿宋_GB2312" w:eastAsia="仿宋_GB2312" w:hAnsi="Calibri" w:cs="Times New Roman"/>
          <w:color w:val="000000"/>
          <w:sz w:val="32"/>
          <w:szCs w:val="32"/>
        </w:rPr>
        <w:t>充分发挥政府和社会两方面的积极性，鼓励社会力量共建、共管博物馆，不断优化博物馆事业发展环境。坚持多部门合作、全社会参与，充分调动社会各界力量参与博物馆建设的积极性。</w:t>
      </w:r>
    </w:p>
    <w:p w:rsidR="000B01C7" w:rsidRPr="000B01C7" w:rsidRDefault="000B01C7" w:rsidP="000B01C7">
      <w:pPr>
        <w:snapToGrid w:val="0"/>
        <w:spacing w:line="540" w:lineRule="exact"/>
        <w:ind w:firstLineChars="200" w:firstLine="643"/>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3.坚持规划先行</w:t>
      </w:r>
      <w:r w:rsidRPr="000B01C7">
        <w:rPr>
          <w:rFonts w:ascii="仿宋_GB2312" w:eastAsia="仿宋_GB2312" w:hAnsi="黑体" w:cs="Times New Roman" w:hint="eastAsia"/>
          <w:b/>
          <w:color w:val="000000"/>
          <w:sz w:val="32"/>
          <w:szCs w:val="32"/>
        </w:rPr>
        <w:t>，统筹谋划</w:t>
      </w:r>
      <w:r w:rsidRPr="000B01C7">
        <w:rPr>
          <w:rFonts w:ascii="仿宋_GB2312" w:eastAsia="仿宋_GB2312" w:hAnsi="黑体" w:cs="Times New Roman"/>
          <w:b/>
          <w:color w:val="000000"/>
          <w:sz w:val="32"/>
          <w:szCs w:val="32"/>
        </w:rPr>
        <w:t>科学发展。</w:t>
      </w:r>
      <w:r w:rsidRPr="000B01C7">
        <w:rPr>
          <w:rFonts w:ascii="仿宋_GB2312" w:eastAsia="仿宋_GB2312" w:hAnsi="Calibri" w:cs="Times New Roman"/>
          <w:color w:val="000000"/>
          <w:sz w:val="32"/>
          <w:szCs w:val="32"/>
        </w:rPr>
        <w:t>立足当前、着眼长远，主动将博物馆建设与重大城市规划、区域建设等结合起来，与老城保护、城市治理等结合起来，纳入整体规划进行科学布局，着力推动博物馆科学发展。</w:t>
      </w:r>
    </w:p>
    <w:p w:rsidR="000B01C7" w:rsidRPr="000B01C7" w:rsidRDefault="000B01C7" w:rsidP="000B01C7">
      <w:pPr>
        <w:snapToGrid w:val="0"/>
        <w:spacing w:line="540" w:lineRule="exact"/>
        <w:ind w:firstLineChars="200" w:firstLine="643"/>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4.坚持分类指导</w:t>
      </w:r>
      <w:r w:rsidRPr="000B01C7">
        <w:rPr>
          <w:rFonts w:ascii="仿宋_GB2312" w:eastAsia="仿宋_GB2312" w:hAnsi="黑体" w:cs="Times New Roman" w:hint="eastAsia"/>
          <w:b/>
          <w:color w:val="000000"/>
          <w:sz w:val="32"/>
          <w:szCs w:val="32"/>
        </w:rPr>
        <w:t>，</w:t>
      </w:r>
      <w:r w:rsidRPr="000B01C7">
        <w:rPr>
          <w:rFonts w:ascii="仿宋_GB2312" w:eastAsia="仿宋_GB2312" w:hAnsi="黑体" w:cs="Times New Roman"/>
          <w:b/>
          <w:color w:val="000000"/>
          <w:sz w:val="32"/>
          <w:szCs w:val="32"/>
        </w:rPr>
        <w:t>分区</w:t>
      </w:r>
      <w:r w:rsidRPr="000B01C7">
        <w:rPr>
          <w:rFonts w:ascii="仿宋_GB2312" w:eastAsia="仿宋_GB2312" w:hAnsi="黑体" w:cs="Times New Roman" w:hint="eastAsia"/>
          <w:b/>
          <w:color w:val="000000"/>
          <w:sz w:val="32"/>
          <w:szCs w:val="32"/>
        </w:rPr>
        <w:t>分层</w:t>
      </w:r>
      <w:r w:rsidRPr="000B01C7">
        <w:rPr>
          <w:rFonts w:ascii="仿宋_GB2312" w:eastAsia="仿宋_GB2312" w:hAnsi="黑体" w:cs="Times New Roman"/>
          <w:b/>
          <w:color w:val="000000"/>
          <w:sz w:val="32"/>
          <w:szCs w:val="32"/>
        </w:rPr>
        <w:t>分级推进。</w:t>
      </w:r>
      <w:r w:rsidRPr="000B01C7">
        <w:rPr>
          <w:rFonts w:ascii="仿宋_GB2312" w:eastAsia="仿宋_GB2312" w:hAnsi="Calibri" w:cs="Times New Roman"/>
          <w:color w:val="000000"/>
          <w:sz w:val="32"/>
          <w:szCs w:val="32"/>
        </w:rPr>
        <w:t>聚焦重点、带动全局，将博物馆发展主动融入城市经济社会发展大局，统筹推进不同区域、不同层级、不同属性、不同类型博物馆的均衡发展，构筑精准化的服务管理格局。</w:t>
      </w:r>
    </w:p>
    <w:p w:rsidR="000B01C7" w:rsidRPr="000B01C7" w:rsidRDefault="000B01C7" w:rsidP="000B01C7">
      <w:pPr>
        <w:snapToGrid w:val="0"/>
        <w:spacing w:line="540" w:lineRule="exact"/>
        <w:ind w:firstLineChars="200" w:firstLine="643"/>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5.坚持资源共享</w:t>
      </w:r>
      <w:r w:rsidRPr="000B01C7">
        <w:rPr>
          <w:rFonts w:ascii="仿宋_GB2312" w:eastAsia="仿宋_GB2312" w:hAnsi="黑体" w:cs="Times New Roman" w:hint="eastAsia"/>
          <w:b/>
          <w:color w:val="000000"/>
          <w:sz w:val="32"/>
          <w:szCs w:val="32"/>
        </w:rPr>
        <w:t>，</w:t>
      </w:r>
      <w:r w:rsidRPr="000B01C7">
        <w:rPr>
          <w:rFonts w:ascii="仿宋_GB2312" w:eastAsia="仿宋_GB2312" w:hAnsi="黑体" w:cs="Times New Roman"/>
          <w:b/>
          <w:color w:val="000000"/>
          <w:sz w:val="32"/>
          <w:szCs w:val="32"/>
        </w:rPr>
        <w:t>协调</w:t>
      </w:r>
      <w:r w:rsidRPr="000B01C7">
        <w:rPr>
          <w:rFonts w:ascii="仿宋_GB2312" w:eastAsia="仿宋_GB2312" w:hAnsi="黑体" w:cs="Times New Roman" w:hint="eastAsia"/>
          <w:b/>
          <w:color w:val="000000"/>
          <w:sz w:val="32"/>
          <w:szCs w:val="32"/>
        </w:rPr>
        <w:t>有序</w:t>
      </w:r>
      <w:r w:rsidRPr="000B01C7">
        <w:rPr>
          <w:rFonts w:ascii="仿宋_GB2312" w:eastAsia="仿宋_GB2312" w:hAnsi="黑体" w:cs="Times New Roman"/>
          <w:b/>
          <w:color w:val="000000"/>
          <w:sz w:val="32"/>
          <w:szCs w:val="32"/>
        </w:rPr>
        <w:t>发展。</w:t>
      </w:r>
      <w:r w:rsidRPr="000B01C7">
        <w:rPr>
          <w:rFonts w:ascii="仿宋_GB2312" w:eastAsia="仿宋_GB2312" w:hAnsi="Calibri" w:cs="Times New Roman"/>
          <w:color w:val="000000"/>
          <w:sz w:val="32"/>
          <w:szCs w:val="32"/>
        </w:rPr>
        <w:t>强化与全国文化中心的协同共进，坚持将博物馆建设与北京</w:t>
      </w:r>
      <w:r w:rsidRPr="000B01C7">
        <w:rPr>
          <w:rFonts w:ascii="仿宋_GB2312" w:eastAsia="仿宋_GB2312" w:hAnsi="Calibri" w:cs="Times New Roman" w:hint="eastAsia"/>
          <w:color w:val="000000"/>
          <w:sz w:val="32"/>
          <w:szCs w:val="32"/>
        </w:rPr>
        <w:t>全国</w:t>
      </w:r>
      <w:r w:rsidRPr="000B01C7">
        <w:rPr>
          <w:rFonts w:ascii="仿宋_GB2312" w:eastAsia="仿宋_GB2312" w:hAnsi="Calibri" w:cs="Times New Roman"/>
          <w:color w:val="000000"/>
          <w:sz w:val="32"/>
          <w:szCs w:val="32"/>
        </w:rPr>
        <w:t>文化中心建设、文化产业发展结合，实现协同推进、功能互补、相得益彰。</w:t>
      </w:r>
    </w:p>
    <w:p w:rsidR="000B01C7" w:rsidRPr="000B01C7" w:rsidRDefault="000B01C7" w:rsidP="000B01C7">
      <w:pPr>
        <w:snapToGrid w:val="0"/>
        <w:spacing w:line="540" w:lineRule="exact"/>
        <w:ind w:firstLineChars="200" w:firstLine="643"/>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6.坚持强化质量</w:t>
      </w:r>
      <w:r w:rsidRPr="000B01C7">
        <w:rPr>
          <w:rFonts w:ascii="仿宋_GB2312" w:eastAsia="仿宋_GB2312" w:hAnsi="黑体" w:cs="Times New Roman" w:hint="eastAsia"/>
          <w:b/>
          <w:color w:val="000000"/>
          <w:sz w:val="32"/>
          <w:szCs w:val="32"/>
        </w:rPr>
        <w:t>，彰</w:t>
      </w:r>
      <w:proofErr w:type="gramStart"/>
      <w:r w:rsidRPr="000B01C7">
        <w:rPr>
          <w:rFonts w:ascii="仿宋_GB2312" w:eastAsia="仿宋_GB2312" w:hAnsi="黑体" w:cs="Times New Roman" w:hint="eastAsia"/>
          <w:b/>
          <w:color w:val="000000"/>
          <w:sz w:val="32"/>
          <w:szCs w:val="32"/>
        </w:rPr>
        <w:t>显首都</w:t>
      </w:r>
      <w:proofErr w:type="gramEnd"/>
      <w:r w:rsidRPr="000B01C7">
        <w:rPr>
          <w:rFonts w:ascii="仿宋_GB2312" w:eastAsia="仿宋_GB2312" w:hAnsi="黑体" w:cs="Times New Roman"/>
          <w:b/>
          <w:color w:val="000000"/>
          <w:sz w:val="32"/>
          <w:szCs w:val="32"/>
        </w:rPr>
        <w:t>国际影响。</w:t>
      </w:r>
      <w:r w:rsidRPr="000B01C7">
        <w:rPr>
          <w:rFonts w:ascii="仿宋_GB2312" w:eastAsia="仿宋_GB2312" w:hAnsi="Calibri" w:cs="Times New Roman"/>
          <w:color w:val="000000"/>
          <w:sz w:val="32"/>
          <w:szCs w:val="32"/>
        </w:rPr>
        <w:t>围绕</w:t>
      </w:r>
      <w:r w:rsidR="00687B85">
        <w:rPr>
          <w:rFonts w:ascii="仿宋_GB2312" w:eastAsia="仿宋_GB2312" w:hAnsi="Calibri" w:cs="Times New Roman"/>
          <w:color w:val="000000"/>
          <w:sz w:val="32"/>
          <w:szCs w:val="32"/>
        </w:rPr>
        <w:t>博物馆之城</w:t>
      </w:r>
      <w:r w:rsidRPr="000B01C7">
        <w:rPr>
          <w:rFonts w:ascii="仿宋_GB2312" w:eastAsia="仿宋_GB2312" w:hAnsi="Calibri" w:cs="Times New Roman"/>
          <w:color w:val="000000"/>
          <w:sz w:val="32"/>
          <w:szCs w:val="32"/>
        </w:rPr>
        <w:t>建设规划，以质量为核心，建成领先全国的高质量博物馆集群；依据</w:t>
      </w:r>
      <w:r w:rsidRPr="000B01C7">
        <w:rPr>
          <w:rFonts w:ascii="仿宋_GB2312" w:eastAsia="仿宋_GB2312" w:hAnsi="Calibri" w:cs="Times New Roman"/>
          <w:color w:val="000000"/>
          <w:sz w:val="32"/>
          <w:szCs w:val="32"/>
        </w:rPr>
        <w:lastRenderedPageBreak/>
        <w:t>北京国际交往中心的功能定位，加强博物馆对外国际交流，</w:t>
      </w:r>
      <w:r w:rsidRPr="000B01C7">
        <w:rPr>
          <w:rFonts w:ascii="仿宋_GB2312" w:eastAsia="仿宋_GB2312" w:hAnsi="Calibri" w:cs="Times New Roman" w:hint="eastAsia"/>
          <w:color w:val="000000"/>
          <w:sz w:val="32"/>
          <w:szCs w:val="32"/>
        </w:rPr>
        <w:t>提升</w:t>
      </w:r>
      <w:r w:rsidRPr="000B01C7">
        <w:rPr>
          <w:rFonts w:ascii="仿宋_GB2312" w:eastAsia="仿宋_GB2312" w:hAnsi="Calibri" w:cs="Times New Roman"/>
          <w:color w:val="000000"/>
          <w:sz w:val="32"/>
          <w:szCs w:val="32"/>
        </w:rPr>
        <w:t>北京</w:t>
      </w:r>
      <w:r w:rsidR="00687B85">
        <w:rPr>
          <w:rFonts w:ascii="仿宋_GB2312" w:eastAsia="仿宋_GB2312" w:hAnsi="Calibri" w:cs="Times New Roman" w:hint="eastAsia"/>
          <w:color w:val="000000"/>
          <w:sz w:val="32"/>
          <w:szCs w:val="32"/>
        </w:rPr>
        <w:t>博物馆之城</w:t>
      </w:r>
      <w:r w:rsidRPr="000B01C7">
        <w:rPr>
          <w:rFonts w:ascii="仿宋_GB2312" w:eastAsia="仿宋_GB2312" w:hAnsi="Calibri" w:cs="Times New Roman" w:hint="eastAsia"/>
          <w:color w:val="000000"/>
          <w:sz w:val="32"/>
          <w:szCs w:val="32"/>
        </w:rPr>
        <w:t>的</w:t>
      </w:r>
      <w:r w:rsidRPr="000B01C7">
        <w:rPr>
          <w:rFonts w:ascii="仿宋_GB2312" w:eastAsia="仿宋_GB2312" w:hAnsi="Calibri" w:cs="Times New Roman"/>
          <w:color w:val="000000"/>
          <w:sz w:val="32"/>
          <w:szCs w:val="32"/>
        </w:rPr>
        <w:t>国际影响力，助推北京</w:t>
      </w:r>
      <w:r w:rsidRPr="000B01C7">
        <w:rPr>
          <w:rFonts w:ascii="仿宋_GB2312" w:eastAsia="仿宋_GB2312" w:hAnsi="Calibri" w:cs="Times New Roman" w:hint="eastAsia"/>
          <w:color w:val="000000"/>
          <w:sz w:val="32"/>
          <w:szCs w:val="32"/>
        </w:rPr>
        <w:t>经济</w:t>
      </w:r>
      <w:r w:rsidRPr="000B01C7">
        <w:rPr>
          <w:rFonts w:ascii="仿宋_GB2312" w:eastAsia="仿宋_GB2312" w:hAnsi="Calibri" w:cs="Times New Roman"/>
          <w:color w:val="000000"/>
          <w:sz w:val="32"/>
          <w:szCs w:val="32"/>
        </w:rPr>
        <w:t>社会发展。</w:t>
      </w:r>
    </w:p>
    <w:p w:rsidR="000B01C7" w:rsidRPr="000B01C7" w:rsidRDefault="000B01C7" w:rsidP="000B01C7">
      <w:pPr>
        <w:snapToGrid w:val="0"/>
        <w:spacing w:line="540" w:lineRule="exact"/>
        <w:ind w:firstLineChars="200" w:firstLine="640"/>
        <w:jc w:val="left"/>
        <w:rPr>
          <w:rFonts w:ascii="仿宋_GB2312" w:eastAsia="仿宋_GB2312" w:hAnsi="Calibri" w:cs="Times New Roman"/>
          <w:color w:val="000000"/>
          <w:sz w:val="32"/>
          <w:szCs w:val="32"/>
        </w:rPr>
      </w:pPr>
      <w:r w:rsidRPr="000B01C7">
        <w:rPr>
          <w:rFonts w:ascii="黑体" w:eastAsia="黑体" w:hAnsi="黑体" w:cs="Times New Roman"/>
          <w:color w:val="000000"/>
          <w:sz w:val="32"/>
          <w:szCs w:val="32"/>
        </w:rPr>
        <w:t>三、工作任务</w:t>
      </w:r>
    </w:p>
    <w:p w:rsidR="000B01C7" w:rsidRPr="000B01C7" w:rsidRDefault="000B01C7" w:rsidP="000B01C7">
      <w:pPr>
        <w:snapToGrid w:val="0"/>
        <w:spacing w:line="540" w:lineRule="exact"/>
        <w:jc w:val="left"/>
        <w:rPr>
          <w:rFonts w:ascii="仿宋_GB2312" w:eastAsia="仿宋_GB2312" w:hAnsi="Calibri" w:cs="Times New Roman"/>
          <w:color w:val="000000"/>
          <w:sz w:val="32"/>
          <w:szCs w:val="32"/>
        </w:rPr>
      </w:pPr>
      <w:r w:rsidRPr="000B01C7">
        <w:rPr>
          <w:rFonts w:ascii="仿宋_GB2312" w:eastAsia="仿宋_GB2312" w:hAnsi="Calibri" w:cs="Times New Roman"/>
          <w:color w:val="000000"/>
          <w:sz w:val="32"/>
          <w:szCs w:val="32"/>
        </w:rPr>
        <w:t xml:space="preserve">　　</w:t>
      </w:r>
      <w:r w:rsidRPr="000B01C7">
        <w:rPr>
          <w:rFonts w:ascii="楷体_GB2312" w:eastAsia="楷体_GB2312" w:hAnsi="黑体" w:cs="Times New Roman"/>
          <w:color w:val="000000"/>
          <w:sz w:val="32"/>
          <w:szCs w:val="32"/>
        </w:rPr>
        <w:t>（一）拓宽博物馆建设及运营渠道，探索社会办馆机制，引导社会资源向博物馆聚集。</w:t>
      </w:r>
    </w:p>
    <w:p w:rsidR="000B01C7" w:rsidRPr="000B01C7" w:rsidRDefault="000B01C7" w:rsidP="000B01C7">
      <w:pPr>
        <w:snapToGrid w:val="0"/>
        <w:spacing w:line="540" w:lineRule="exact"/>
        <w:ind w:firstLineChars="200" w:firstLine="643"/>
        <w:jc w:val="left"/>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1.引导和鼓励社会力量</w:t>
      </w:r>
      <w:r w:rsidRPr="000B01C7">
        <w:rPr>
          <w:rFonts w:ascii="仿宋_GB2312" w:eastAsia="仿宋_GB2312" w:hAnsi="黑体" w:cs="Times New Roman" w:hint="eastAsia"/>
          <w:b/>
          <w:color w:val="000000"/>
          <w:sz w:val="32"/>
          <w:szCs w:val="32"/>
        </w:rPr>
        <w:t>兴办</w:t>
      </w:r>
      <w:r w:rsidRPr="000B01C7">
        <w:rPr>
          <w:rFonts w:ascii="仿宋_GB2312" w:eastAsia="仿宋_GB2312" w:hAnsi="黑体" w:cs="Times New Roman"/>
          <w:b/>
          <w:color w:val="000000"/>
          <w:sz w:val="32"/>
          <w:szCs w:val="32"/>
        </w:rPr>
        <w:t>博物馆。</w:t>
      </w:r>
      <w:r w:rsidRPr="000B01C7">
        <w:rPr>
          <w:rFonts w:ascii="仿宋_GB2312" w:eastAsia="仿宋_GB2312" w:hAnsi="Calibri" w:cs="Times New Roman"/>
          <w:color w:val="000000"/>
          <w:sz w:val="32"/>
          <w:szCs w:val="32"/>
        </w:rPr>
        <w:t>充分发挥社会力量的藏品、资金、研究等优势，</w:t>
      </w:r>
      <w:r w:rsidRPr="000B01C7">
        <w:rPr>
          <w:rFonts w:ascii="仿宋_GB2312" w:eastAsia="仿宋_GB2312" w:hAnsi="Calibri" w:cs="Times New Roman" w:hint="eastAsia"/>
          <w:color w:val="000000"/>
          <w:sz w:val="32"/>
          <w:szCs w:val="32"/>
        </w:rPr>
        <w:t>除</w:t>
      </w:r>
      <w:r w:rsidRPr="000B01C7">
        <w:rPr>
          <w:rFonts w:ascii="仿宋_GB2312" w:eastAsia="仿宋_GB2312" w:hAnsi="Calibri" w:cs="Times New Roman"/>
          <w:color w:val="000000"/>
          <w:sz w:val="32"/>
          <w:szCs w:val="32"/>
        </w:rPr>
        <w:t>独立</w:t>
      </w:r>
      <w:r w:rsidRPr="000B01C7">
        <w:rPr>
          <w:rFonts w:ascii="仿宋_GB2312" w:eastAsia="仿宋_GB2312" w:hAnsi="Calibri" w:cs="Times New Roman" w:hint="eastAsia"/>
          <w:color w:val="000000"/>
          <w:sz w:val="32"/>
          <w:szCs w:val="32"/>
        </w:rPr>
        <w:t>举办</w:t>
      </w:r>
      <w:r w:rsidRPr="000B01C7">
        <w:rPr>
          <w:rFonts w:ascii="仿宋_GB2312" w:eastAsia="仿宋_GB2312" w:hAnsi="Calibri" w:cs="Times New Roman"/>
          <w:color w:val="000000"/>
          <w:sz w:val="32"/>
          <w:szCs w:val="32"/>
        </w:rPr>
        <w:t>博物馆外，</w:t>
      </w:r>
      <w:r w:rsidRPr="000B01C7">
        <w:rPr>
          <w:rFonts w:ascii="仿宋_GB2312" w:eastAsia="仿宋_GB2312" w:hAnsi="Calibri" w:cs="Times New Roman" w:hint="eastAsia"/>
          <w:color w:val="000000"/>
          <w:sz w:val="32"/>
          <w:szCs w:val="32"/>
        </w:rPr>
        <w:t>鼓励</w:t>
      </w:r>
      <w:r w:rsidRPr="000B01C7">
        <w:rPr>
          <w:rFonts w:ascii="仿宋_GB2312" w:eastAsia="仿宋_GB2312" w:hAnsi="Calibri" w:cs="Times New Roman"/>
          <w:color w:val="000000"/>
          <w:sz w:val="32"/>
          <w:szCs w:val="32"/>
        </w:rPr>
        <w:t>社会资本以冠名、捐赠等形式参与博物馆建设。</w:t>
      </w:r>
    </w:p>
    <w:p w:rsidR="000B01C7" w:rsidRPr="000B01C7" w:rsidRDefault="000B01C7" w:rsidP="000B01C7">
      <w:pPr>
        <w:snapToGrid w:val="0"/>
        <w:spacing w:line="540" w:lineRule="exact"/>
        <w:ind w:firstLineChars="200" w:firstLine="643"/>
        <w:jc w:val="left"/>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2.引导和鼓励社会力量参与博物馆运营。</w:t>
      </w:r>
      <w:r w:rsidRPr="000B01C7">
        <w:rPr>
          <w:rFonts w:ascii="仿宋_GB2312" w:eastAsia="仿宋_GB2312" w:hAnsi="Calibri" w:cs="Times New Roman"/>
          <w:color w:val="000000"/>
          <w:sz w:val="32"/>
          <w:szCs w:val="32"/>
        </w:rPr>
        <w:t>推进博物馆非基本公共服务</w:t>
      </w:r>
      <w:r w:rsidRPr="000B01C7">
        <w:rPr>
          <w:rFonts w:ascii="仿宋_GB2312" w:eastAsia="仿宋_GB2312" w:hAnsi="Calibri" w:cs="Times New Roman" w:hint="eastAsia"/>
          <w:color w:val="000000"/>
          <w:sz w:val="32"/>
          <w:szCs w:val="32"/>
        </w:rPr>
        <w:t>社会</w:t>
      </w:r>
      <w:r w:rsidRPr="000B01C7">
        <w:rPr>
          <w:rFonts w:ascii="仿宋_GB2312" w:eastAsia="仿宋_GB2312" w:hAnsi="Calibri" w:cs="Times New Roman"/>
          <w:color w:val="000000"/>
          <w:sz w:val="32"/>
          <w:szCs w:val="32"/>
        </w:rPr>
        <w:t>化改革,鼓励社会力量参与博物馆展览、教育和</w:t>
      </w:r>
      <w:proofErr w:type="gramStart"/>
      <w:r w:rsidRPr="000B01C7">
        <w:rPr>
          <w:rFonts w:ascii="仿宋_GB2312" w:eastAsia="仿宋_GB2312" w:hAnsi="Calibri" w:cs="Times New Roman"/>
          <w:color w:val="000000"/>
          <w:sz w:val="32"/>
          <w:szCs w:val="32"/>
        </w:rPr>
        <w:t>文创</w:t>
      </w:r>
      <w:proofErr w:type="gramEnd"/>
      <w:r w:rsidRPr="000B01C7">
        <w:rPr>
          <w:rFonts w:ascii="仿宋_GB2312" w:eastAsia="仿宋_GB2312" w:hAnsi="Calibri" w:cs="Times New Roman"/>
          <w:color w:val="000000"/>
          <w:sz w:val="32"/>
          <w:szCs w:val="32"/>
        </w:rPr>
        <w:t>开发,引入竞争机制,扩大政府购买服务范围。探索博物馆社会化运营管理试点,支持有条件的地方引入专业机构在不改变藏品权属、确保文物安全的前提下,采取委托管理、连锁运营等方式,提升博物馆公共服务效能。</w:t>
      </w:r>
    </w:p>
    <w:p w:rsidR="000B01C7" w:rsidRPr="000B01C7" w:rsidRDefault="000B01C7" w:rsidP="000B01C7">
      <w:pPr>
        <w:snapToGrid w:val="0"/>
        <w:spacing w:line="540" w:lineRule="exact"/>
        <w:ind w:firstLine="480"/>
        <w:jc w:val="left"/>
        <w:rPr>
          <w:rFonts w:ascii="楷体_GB2312" w:eastAsia="楷体_GB2312" w:hAnsi="黑体" w:cs="Times New Roman"/>
          <w:color w:val="000000"/>
          <w:sz w:val="32"/>
          <w:szCs w:val="32"/>
        </w:rPr>
      </w:pPr>
      <w:r w:rsidRPr="000B01C7">
        <w:rPr>
          <w:rFonts w:ascii="楷体_GB2312" w:eastAsia="楷体_GB2312" w:hAnsi="黑体" w:cs="Times New Roman"/>
          <w:color w:val="000000"/>
          <w:sz w:val="32"/>
          <w:szCs w:val="32"/>
        </w:rPr>
        <w:t>（二）</w:t>
      </w:r>
      <w:r w:rsidRPr="000B01C7">
        <w:rPr>
          <w:rFonts w:ascii="楷体_GB2312" w:eastAsia="楷体_GB2312" w:hAnsi="黑体" w:cs="Times New Roman" w:hint="eastAsia"/>
          <w:color w:val="000000"/>
          <w:sz w:val="32"/>
          <w:szCs w:val="32"/>
        </w:rPr>
        <w:t>加大政策、</w:t>
      </w:r>
      <w:r w:rsidRPr="000B01C7">
        <w:rPr>
          <w:rFonts w:ascii="楷体_GB2312" w:eastAsia="楷体_GB2312" w:hAnsi="黑体" w:cs="Times New Roman"/>
          <w:color w:val="000000"/>
          <w:sz w:val="32"/>
          <w:szCs w:val="32"/>
        </w:rPr>
        <w:t>资金扶持力度，为</w:t>
      </w:r>
      <w:r w:rsidRPr="000B01C7">
        <w:rPr>
          <w:rFonts w:ascii="楷体_GB2312" w:eastAsia="楷体_GB2312" w:hAnsi="黑体" w:cs="Times New Roman" w:hint="eastAsia"/>
          <w:color w:val="000000"/>
          <w:sz w:val="32"/>
          <w:szCs w:val="32"/>
        </w:rPr>
        <w:t>社会</w:t>
      </w:r>
      <w:r w:rsidRPr="000B01C7">
        <w:rPr>
          <w:rFonts w:ascii="楷体_GB2312" w:eastAsia="楷体_GB2312" w:hAnsi="黑体" w:cs="Times New Roman"/>
          <w:color w:val="000000"/>
          <w:sz w:val="32"/>
          <w:szCs w:val="32"/>
        </w:rPr>
        <w:t>力量</w:t>
      </w:r>
      <w:r w:rsidRPr="000B01C7">
        <w:rPr>
          <w:rFonts w:ascii="楷体_GB2312" w:eastAsia="楷体_GB2312" w:hAnsi="黑体" w:cs="Times New Roman" w:hint="eastAsia"/>
          <w:color w:val="000000"/>
          <w:sz w:val="32"/>
          <w:szCs w:val="32"/>
        </w:rPr>
        <w:t>兴办</w:t>
      </w:r>
      <w:r w:rsidRPr="000B01C7">
        <w:rPr>
          <w:rFonts w:ascii="楷体_GB2312" w:eastAsia="楷体_GB2312" w:hAnsi="黑体" w:cs="Times New Roman"/>
          <w:color w:val="000000"/>
          <w:sz w:val="32"/>
          <w:szCs w:val="32"/>
        </w:rPr>
        <w:t>博物馆创造条件。</w:t>
      </w:r>
    </w:p>
    <w:p w:rsidR="000B01C7" w:rsidRPr="000B01C7" w:rsidRDefault="000B01C7" w:rsidP="000B01C7">
      <w:pPr>
        <w:snapToGrid w:val="0"/>
        <w:spacing w:line="540" w:lineRule="exact"/>
        <w:ind w:firstLineChars="200" w:firstLine="643"/>
        <w:rPr>
          <w:rFonts w:ascii="仿宋_GB2312" w:eastAsia="仿宋_GB2312" w:hAnsi="黑体" w:cs="Times New Roman"/>
          <w:color w:val="000000"/>
          <w:sz w:val="32"/>
          <w:szCs w:val="32"/>
        </w:rPr>
      </w:pPr>
      <w:r w:rsidRPr="000B01C7">
        <w:rPr>
          <w:rFonts w:ascii="仿宋_GB2312" w:eastAsia="仿宋_GB2312" w:hAnsi="黑体" w:hint="eastAsia"/>
          <w:b/>
          <w:sz w:val="32"/>
          <w:szCs w:val="32"/>
        </w:rPr>
        <w:t>1.</w:t>
      </w:r>
      <w:r w:rsidRPr="000B01C7">
        <w:rPr>
          <w:rFonts w:ascii="仿宋_GB2312" w:eastAsia="仿宋_GB2312" w:hAnsi="黑体"/>
          <w:b/>
          <w:sz w:val="32"/>
          <w:szCs w:val="32"/>
        </w:rPr>
        <w:t>明确地位待遇。</w:t>
      </w:r>
      <w:r w:rsidRPr="000B01C7">
        <w:rPr>
          <w:rFonts w:ascii="仿宋_GB2312" w:eastAsia="仿宋_GB2312" w:hAnsi="黑体" w:cs="Times New Roman" w:hint="eastAsia"/>
          <w:color w:val="000000"/>
          <w:sz w:val="32"/>
          <w:szCs w:val="32"/>
        </w:rPr>
        <w:t>各部门应保障在京</w:t>
      </w:r>
      <w:r w:rsidRPr="000B01C7">
        <w:rPr>
          <w:rFonts w:ascii="仿宋_GB2312" w:eastAsia="仿宋_GB2312" w:hAnsi="黑体" w:cs="Times New Roman"/>
          <w:color w:val="000000"/>
          <w:sz w:val="32"/>
          <w:szCs w:val="32"/>
        </w:rPr>
        <w:t>依法设立</w:t>
      </w:r>
      <w:r w:rsidRPr="000B01C7">
        <w:rPr>
          <w:rFonts w:ascii="仿宋_GB2312" w:eastAsia="仿宋_GB2312" w:hAnsi="黑体" w:cs="Times New Roman" w:hint="eastAsia"/>
          <w:color w:val="000000"/>
          <w:sz w:val="32"/>
          <w:szCs w:val="32"/>
        </w:rPr>
        <w:t>备案</w:t>
      </w:r>
      <w:r w:rsidRPr="000B01C7">
        <w:rPr>
          <w:rFonts w:ascii="仿宋_GB2312" w:eastAsia="仿宋_GB2312" w:hAnsi="黑体" w:cs="Times New Roman"/>
          <w:color w:val="000000"/>
          <w:sz w:val="32"/>
          <w:szCs w:val="32"/>
        </w:rPr>
        <w:t>的</w:t>
      </w:r>
      <w:r w:rsidR="00D32E60">
        <w:rPr>
          <w:rFonts w:ascii="仿宋_GB2312" w:eastAsia="仿宋_GB2312" w:hAnsi="黑体" w:cs="Times New Roman" w:hint="eastAsia"/>
          <w:color w:val="000000"/>
          <w:sz w:val="32"/>
          <w:szCs w:val="32"/>
        </w:rPr>
        <w:t>社会力量</w:t>
      </w:r>
      <w:r w:rsidR="00D32E60">
        <w:rPr>
          <w:rFonts w:ascii="仿宋_GB2312" w:eastAsia="仿宋_GB2312" w:hAnsi="黑体" w:cs="Times New Roman"/>
          <w:color w:val="000000"/>
          <w:sz w:val="32"/>
          <w:szCs w:val="32"/>
        </w:rPr>
        <w:t>兴办的</w:t>
      </w:r>
      <w:r w:rsidRPr="000B01C7">
        <w:rPr>
          <w:rFonts w:ascii="仿宋_GB2312" w:eastAsia="仿宋_GB2312" w:hAnsi="黑体" w:cs="Times New Roman"/>
          <w:color w:val="000000"/>
          <w:sz w:val="32"/>
          <w:szCs w:val="32"/>
        </w:rPr>
        <w:t>博物馆享有</w:t>
      </w:r>
      <w:r w:rsidR="00D32E60">
        <w:rPr>
          <w:rFonts w:ascii="仿宋_GB2312" w:eastAsia="仿宋_GB2312" w:hAnsi="黑体" w:cs="Times New Roman" w:hint="eastAsia"/>
          <w:color w:val="000000"/>
          <w:sz w:val="32"/>
          <w:szCs w:val="32"/>
        </w:rPr>
        <w:t>与</w:t>
      </w:r>
      <w:r w:rsidR="00D32E60">
        <w:rPr>
          <w:rFonts w:ascii="仿宋_GB2312" w:eastAsia="仿宋_GB2312" w:hAnsi="黑体" w:cs="Times New Roman"/>
          <w:color w:val="000000"/>
          <w:sz w:val="32"/>
          <w:szCs w:val="32"/>
        </w:rPr>
        <w:t>其他国有博物馆</w:t>
      </w:r>
      <w:r w:rsidRPr="000B01C7">
        <w:rPr>
          <w:rFonts w:ascii="仿宋_GB2312" w:eastAsia="仿宋_GB2312" w:hAnsi="黑体" w:cs="Times New Roman"/>
          <w:color w:val="000000"/>
          <w:sz w:val="32"/>
          <w:szCs w:val="32"/>
        </w:rPr>
        <w:t>同等法律地位，在行业准入、等级评估、人员培训、职称评定、科研活动、陈列展览、人才交流、学术合作等方面，</w:t>
      </w:r>
      <w:r w:rsidR="00687B85" w:rsidRPr="000B01C7">
        <w:rPr>
          <w:rFonts w:ascii="仿宋_GB2312" w:eastAsia="仿宋_GB2312" w:hAnsi="黑体" w:cs="Times New Roman"/>
          <w:color w:val="000000"/>
          <w:sz w:val="32"/>
          <w:szCs w:val="32"/>
        </w:rPr>
        <w:t>享有</w:t>
      </w:r>
      <w:r w:rsidRPr="000B01C7">
        <w:rPr>
          <w:rFonts w:ascii="仿宋_GB2312" w:eastAsia="仿宋_GB2312" w:hAnsi="黑体" w:cs="Times New Roman"/>
          <w:color w:val="000000"/>
          <w:sz w:val="32"/>
          <w:szCs w:val="32"/>
        </w:rPr>
        <w:t>与</w:t>
      </w:r>
      <w:r w:rsidRPr="000B01C7">
        <w:rPr>
          <w:rFonts w:ascii="仿宋_GB2312" w:eastAsia="仿宋_GB2312" w:hAnsi="黑体" w:cs="Times New Roman" w:hint="eastAsia"/>
          <w:color w:val="000000"/>
          <w:sz w:val="32"/>
          <w:szCs w:val="32"/>
        </w:rPr>
        <w:t>其他</w:t>
      </w:r>
      <w:r w:rsidRPr="000B01C7">
        <w:rPr>
          <w:rFonts w:ascii="仿宋_GB2312" w:eastAsia="仿宋_GB2312" w:hAnsi="黑体" w:cs="Times New Roman"/>
          <w:color w:val="000000"/>
          <w:sz w:val="32"/>
          <w:szCs w:val="32"/>
        </w:rPr>
        <w:t>国有博物馆同等待遇。</w:t>
      </w:r>
    </w:p>
    <w:p w:rsidR="000B01C7" w:rsidRPr="000B01C7" w:rsidRDefault="000B01C7" w:rsidP="000B01C7">
      <w:pPr>
        <w:snapToGrid w:val="0"/>
        <w:spacing w:line="540" w:lineRule="exact"/>
        <w:ind w:firstLineChars="200" w:firstLine="643"/>
        <w:rPr>
          <w:rFonts w:ascii="仿宋_GB2312" w:eastAsia="仿宋_GB2312" w:hAnsi="Calibri" w:cs="Times New Roman"/>
          <w:color w:val="000000"/>
          <w:sz w:val="32"/>
          <w:szCs w:val="32"/>
        </w:rPr>
      </w:pPr>
      <w:r w:rsidRPr="000B01C7">
        <w:rPr>
          <w:rFonts w:ascii="仿宋_GB2312" w:eastAsia="仿宋_GB2312" w:hAnsi="黑体" w:cs="Times New Roman"/>
          <w:b/>
          <w:color w:val="000000"/>
          <w:sz w:val="32"/>
          <w:szCs w:val="32"/>
        </w:rPr>
        <w:t>2.</w:t>
      </w:r>
      <w:r w:rsidRPr="000B01C7">
        <w:rPr>
          <w:rFonts w:ascii="仿宋_GB2312" w:eastAsia="仿宋_GB2312" w:hAnsi="黑体" w:cs="Times New Roman" w:hint="eastAsia"/>
          <w:b/>
          <w:color w:val="000000"/>
          <w:sz w:val="32"/>
          <w:szCs w:val="32"/>
        </w:rPr>
        <w:t>优化</w:t>
      </w:r>
      <w:r w:rsidRPr="000B01C7">
        <w:rPr>
          <w:rFonts w:ascii="仿宋_GB2312" w:eastAsia="仿宋_GB2312" w:hAnsi="黑体" w:cs="Times New Roman"/>
          <w:b/>
          <w:color w:val="000000"/>
          <w:sz w:val="32"/>
          <w:szCs w:val="32"/>
        </w:rPr>
        <w:t>备案</w:t>
      </w:r>
      <w:r w:rsidR="00525473">
        <w:rPr>
          <w:rFonts w:ascii="仿宋_GB2312" w:eastAsia="仿宋_GB2312" w:hAnsi="黑体" w:cs="Times New Roman" w:hint="eastAsia"/>
          <w:b/>
          <w:color w:val="000000"/>
          <w:sz w:val="32"/>
          <w:szCs w:val="32"/>
        </w:rPr>
        <w:t>流程</w:t>
      </w:r>
      <w:r w:rsidRPr="000B01C7">
        <w:rPr>
          <w:rFonts w:ascii="仿宋_GB2312" w:eastAsia="仿宋_GB2312" w:hAnsi="黑体" w:cs="Times New Roman" w:hint="eastAsia"/>
          <w:b/>
          <w:color w:val="000000"/>
          <w:sz w:val="32"/>
          <w:szCs w:val="32"/>
        </w:rPr>
        <w:t>。</w:t>
      </w:r>
      <w:r w:rsidRPr="000B01C7">
        <w:rPr>
          <w:rFonts w:ascii="仿宋_GB2312" w:eastAsia="仿宋_GB2312" w:hAnsi="黑体" w:cs="Times New Roman" w:hint="eastAsia"/>
          <w:color w:val="000000"/>
          <w:sz w:val="32"/>
          <w:szCs w:val="32"/>
        </w:rPr>
        <w:t>加强</w:t>
      </w:r>
      <w:r w:rsidRPr="000B01C7">
        <w:rPr>
          <w:rFonts w:ascii="仿宋_GB2312" w:eastAsia="仿宋_GB2312" w:hAnsi="黑体" w:cs="Times New Roman"/>
          <w:color w:val="000000"/>
          <w:sz w:val="32"/>
          <w:szCs w:val="32"/>
        </w:rPr>
        <w:t>对</w:t>
      </w:r>
      <w:r w:rsidR="00D32E60">
        <w:rPr>
          <w:rFonts w:ascii="仿宋_GB2312" w:eastAsia="仿宋_GB2312" w:hAnsi="黑体" w:cs="Times New Roman" w:hint="eastAsia"/>
          <w:color w:val="000000"/>
          <w:sz w:val="32"/>
          <w:szCs w:val="32"/>
        </w:rPr>
        <w:t>社会</w:t>
      </w:r>
      <w:r w:rsidR="00D32E60">
        <w:rPr>
          <w:rFonts w:ascii="仿宋_GB2312" w:eastAsia="仿宋_GB2312" w:hAnsi="黑体" w:cs="Times New Roman"/>
          <w:color w:val="000000"/>
          <w:sz w:val="32"/>
          <w:szCs w:val="32"/>
        </w:rPr>
        <w:t>力量</w:t>
      </w:r>
      <w:r w:rsidR="00D32E60">
        <w:rPr>
          <w:rFonts w:ascii="仿宋_GB2312" w:eastAsia="仿宋_GB2312" w:hAnsi="黑体" w:cs="Times New Roman" w:hint="eastAsia"/>
          <w:color w:val="000000"/>
          <w:sz w:val="32"/>
          <w:szCs w:val="32"/>
        </w:rPr>
        <w:t>兴办</w:t>
      </w:r>
      <w:r w:rsidRPr="000B01C7">
        <w:rPr>
          <w:rFonts w:ascii="仿宋_GB2312" w:eastAsia="仿宋_GB2312" w:hAnsi="黑体" w:cs="Times New Roman" w:hint="eastAsia"/>
          <w:color w:val="000000"/>
          <w:sz w:val="32"/>
          <w:szCs w:val="32"/>
        </w:rPr>
        <w:t>博物馆</w:t>
      </w:r>
      <w:r w:rsidRPr="000B01C7">
        <w:rPr>
          <w:rFonts w:ascii="仿宋_GB2312" w:eastAsia="仿宋_GB2312" w:hAnsi="黑体" w:cs="Times New Roman"/>
          <w:color w:val="000000"/>
          <w:sz w:val="32"/>
          <w:szCs w:val="32"/>
        </w:rPr>
        <w:t>备案</w:t>
      </w:r>
      <w:r w:rsidRPr="000B01C7">
        <w:rPr>
          <w:rFonts w:ascii="仿宋_GB2312" w:eastAsia="仿宋_GB2312" w:hAnsi="黑体" w:cs="Times New Roman" w:hint="eastAsia"/>
          <w:color w:val="000000"/>
          <w:sz w:val="32"/>
          <w:szCs w:val="32"/>
        </w:rPr>
        <w:t>主体</w:t>
      </w:r>
      <w:r w:rsidRPr="000B01C7">
        <w:rPr>
          <w:rFonts w:ascii="仿宋_GB2312" w:eastAsia="仿宋_GB2312" w:hAnsi="黑体" w:cs="Times New Roman"/>
          <w:color w:val="000000"/>
          <w:sz w:val="32"/>
          <w:szCs w:val="32"/>
        </w:rPr>
        <w:t>的指导</w:t>
      </w:r>
      <w:r w:rsidRPr="000B01C7">
        <w:rPr>
          <w:rFonts w:ascii="仿宋_GB2312" w:eastAsia="仿宋_GB2312" w:hAnsi="黑体" w:cs="Times New Roman" w:hint="eastAsia"/>
          <w:color w:val="000000"/>
          <w:sz w:val="32"/>
          <w:szCs w:val="32"/>
        </w:rPr>
        <w:t>，进一步优化博物馆</w:t>
      </w:r>
      <w:r w:rsidRPr="000B01C7">
        <w:rPr>
          <w:rFonts w:ascii="仿宋_GB2312" w:eastAsia="仿宋_GB2312" w:hAnsi="黑体" w:cs="Times New Roman"/>
          <w:color w:val="000000"/>
          <w:sz w:val="32"/>
          <w:szCs w:val="32"/>
        </w:rPr>
        <w:t>设立备案审批流程</w:t>
      </w:r>
      <w:r w:rsidRPr="000B01C7">
        <w:rPr>
          <w:rFonts w:ascii="仿宋_GB2312" w:eastAsia="仿宋_GB2312" w:hAnsi="黑体" w:cs="Times New Roman" w:hint="eastAsia"/>
          <w:color w:val="000000"/>
          <w:sz w:val="32"/>
          <w:szCs w:val="32"/>
        </w:rPr>
        <w:t>，</w:t>
      </w:r>
      <w:r w:rsidRPr="000B01C7">
        <w:rPr>
          <w:rFonts w:ascii="仿宋_GB2312" w:eastAsia="仿宋_GB2312" w:hAnsi="黑体" w:cs="Times New Roman"/>
          <w:color w:val="000000"/>
          <w:sz w:val="32"/>
          <w:szCs w:val="32"/>
        </w:rPr>
        <w:t>压缩审批</w:t>
      </w:r>
      <w:r w:rsidRPr="000B01C7">
        <w:rPr>
          <w:rFonts w:ascii="仿宋_GB2312" w:eastAsia="仿宋_GB2312" w:hAnsi="黑体" w:cs="Times New Roman" w:hint="eastAsia"/>
          <w:color w:val="000000"/>
          <w:sz w:val="32"/>
          <w:szCs w:val="32"/>
        </w:rPr>
        <w:t>时间</w:t>
      </w:r>
      <w:r w:rsidRPr="000B01C7">
        <w:rPr>
          <w:rFonts w:ascii="仿宋_GB2312" w:eastAsia="仿宋_GB2312" w:hAnsi="黑体" w:cs="Times New Roman"/>
          <w:color w:val="000000"/>
          <w:sz w:val="32"/>
          <w:szCs w:val="32"/>
        </w:rPr>
        <w:t>。</w:t>
      </w:r>
      <w:r w:rsidR="00D32E60">
        <w:rPr>
          <w:rFonts w:ascii="仿宋_GB2312" w:eastAsia="仿宋_GB2312" w:hAnsi="黑体" w:cs="Times New Roman" w:hint="eastAsia"/>
          <w:color w:val="000000"/>
          <w:sz w:val="32"/>
          <w:szCs w:val="32"/>
        </w:rPr>
        <w:t>与民政</w:t>
      </w:r>
      <w:r w:rsidR="00D32E60">
        <w:rPr>
          <w:rFonts w:ascii="仿宋_GB2312" w:eastAsia="仿宋_GB2312" w:hAnsi="黑体" w:cs="Times New Roman"/>
          <w:color w:val="000000"/>
          <w:sz w:val="32"/>
          <w:szCs w:val="32"/>
        </w:rPr>
        <w:t>部门</w:t>
      </w:r>
      <w:r w:rsidRPr="000B01C7">
        <w:rPr>
          <w:rFonts w:ascii="仿宋_GB2312" w:eastAsia="仿宋_GB2312" w:hAnsi="Calibri" w:cs="Times New Roman" w:hint="eastAsia"/>
          <w:color w:val="000000"/>
          <w:sz w:val="32"/>
          <w:szCs w:val="32"/>
        </w:rPr>
        <w:t>建立联合审批机制，民办非企业法人登记流程在博物馆设立备案过程中先期介入，</w:t>
      </w:r>
      <w:r w:rsidRPr="000B01C7">
        <w:rPr>
          <w:rFonts w:ascii="仿宋_GB2312" w:eastAsia="仿宋_GB2312" w:hAnsi="Calibri" w:cs="Times New Roman"/>
          <w:color w:val="000000"/>
          <w:sz w:val="32"/>
          <w:szCs w:val="32"/>
        </w:rPr>
        <w:t>提高审批效率。</w:t>
      </w:r>
    </w:p>
    <w:p w:rsidR="000B01C7" w:rsidRPr="004E3664" w:rsidRDefault="000B01C7" w:rsidP="000B01C7">
      <w:pPr>
        <w:snapToGrid w:val="0"/>
        <w:spacing w:line="540" w:lineRule="exact"/>
        <w:jc w:val="left"/>
        <w:rPr>
          <w:rFonts w:ascii="仿宋_GB2312" w:eastAsia="仿宋_GB2312" w:hAnsi="Calibri" w:cs="Times New Roman"/>
          <w:color w:val="000000"/>
          <w:sz w:val="32"/>
          <w:szCs w:val="32"/>
        </w:rPr>
      </w:pPr>
      <w:r w:rsidRPr="000B01C7">
        <w:rPr>
          <w:rFonts w:ascii="仿宋_GB2312" w:eastAsia="仿宋_GB2312" w:hAnsi="Calibri" w:cs="Times New Roman"/>
          <w:color w:val="000000"/>
          <w:sz w:val="32"/>
          <w:szCs w:val="32"/>
        </w:rPr>
        <w:t xml:space="preserve"> </w:t>
      </w:r>
      <w:r w:rsidRPr="000B01C7">
        <w:rPr>
          <w:rFonts w:ascii="黑体" w:eastAsia="黑体" w:hAnsi="黑体" w:cs="Times New Roman"/>
          <w:color w:val="000000" w:themeColor="text1"/>
          <w:sz w:val="32"/>
          <w:szCs w:val="32"/>
        </w:rPr>
        <w:t xml:space="preserve"> </w:t>
      </w:r>
      <w:r w:rsidRPr="004E3664">
        <w:rPr>
          <w:rFonts w:ascii="仿宋_GB2312" w:eastAsia="仿宋_GB2312" w:hAnsi="黑体" w:cs="Times New Roman"/>
          <w:b/>
          <w:color w:val="000000"/>
          <w:sz w:val="32"/>
          <w:szCs w:val="32"/>
        </w:rPr>
        <w:t xml:space="preserve">  </w:t>
      </w:r>
      <w:r w:rsidRPr="004E3664">
        <w:rPr>
          <w:rFonts w:ascii="仿宋_GB2312" w:eastAsia="仿宋_GB2312" w:hAnsi="黑体" w:cs="Times New Roman" w:hint="eastAsia"/>
          <w:b/>
          <w:color w:val="000000"/>
          <w:sz w:val="32"/>
          <w:szCs w:val="32"/>
        </w:rPr>
        <w:t>3.设立扶持资金</w:t>
      </w:r>
      <w:r w:rsidRPr="004E3664">
        <w:rPr>
          <w:rFonts w:ascii="仿宋_GB2312" w:eastAsia="仿宋_GB2312" w:hAnsi="Calibri" w:cs="Times New Roman"/>
          <w:color w:val="000000"/>
          <w:sz w:val="32"/>
          <w:szCs w:val="32"/>
        </w:rPr>
        <w:t>。</w:t>
      </w:r>
      <w:r w:rsidRPr="004E3664">
        <w:rPr>
          <w:rFonts w:ascii="仿宋_GB2312" w:eastAsia="仿宋_GB2312" w:hAnsi="Calibri" w:cs="Times New Roman" w:hint="eastAsia"/>
          <w:color w:val="000000"/>
          <w:sz w:val="32"/>
          <w:szCs w:val="32"/>
        </w:rPr>
        <w:t>从2022年</w:t>
      </w:r>
      <w:r w:rsidRPr="004E3664">
        <w:rPr>
          <w:rFonts w:ascii="仿宋_GB2312" w:eastAsia="仿宋_GB2312" w:hAnsi="Calibri" w:cs="Times New Roman"/>
          <w:color w:val="000000"/>
          <w:sz w:val="32"/>
          <w:szCs w:val="32"/>
        </w:rPr>
        <w:t>开始，</w:t>
      </w:r>
      <w:r w:rsidRPr="004E3664">
        <w:rPr>
          <w:rFonts w:ascii="仿宋_GB2312" w:eastAsia="仿宋_GB2312" w:hAnsi="Calibri" w:cs="Times New Roman" w:hint="eastAsia"/>
          <w:color w:val="000000"/>
          <w:sz w:val="32"/>
          <w:szCs w:val="32"/>
        </w:rPr>
        <w:t>十四五</w:t>
      </w:r>
      <w:r w:rsidRPr="004E3664">
        <w:rPr>
          <w:rFonts w:ascii="仿宋_GB2312" w:eastAsia="仿宋_GB2312" w:hAnsi="Calibri" w:cs="Times New Roman"/>
          <w:color w:val="000000"/>
          <w:sz w:val="32"/>
          <w:szCs w:val="32"/>
        </w:rPr>
        <w:t>期间</w:t>
      </w:r>
      <w:r w:rsidRPr="004E3664">
        <w:rPr>
          <w:rFonts w:ascii="仿宋_GB2312" w:eastAsia="仿宋_GB2312" w:hAnsi="Calibri" w:cs="Times New Roman" w:hint="eastAsia"/>
          <w:color w:val="000000"/>
          <w:sz w:val="32"/>
          <w:szCs w:val="32"/>
        </w:rPr>
        <w:t>拟每年设立博物馆扶持资金，</w:t>
      </w:r>
      <w:r w:rsidRPr="004E3664">
        <w:rPr>
          <w:rFonts w:ascii="仿宋_GB2312" w:eastAsia="仿宋_GB2312" w:hAnsi="Calibri" w:cs="Times New Roman"/>
          <w:color w:val="000000"/>
          <w:sz w:val="32"/>
          <w:szCs w:val="32"/>
        </w:rPr>
        <w:t>对</w:t>
      </w:r>
      <w:r w:rsidR="004E3664">
        <w:rPr>
          <w:rFonts w:ascii="仿宋_GB2312" w:eastAsia="仿宋_GB2312" w:hAnsi="Calibri" w:cs="Times New Roman" w:hint="eastAsia"/>
          <w:color w:val="000000"/>
          <w:sz w:val="32"/>
          <w:szCs w:val="32"/>
        </w:rPr>
        <w:t>社会力量兴办</w:t>
      </w:r>
      <w:r w:rsidRPr="004E3664">
        <w:rPr>
          <w:rFonts w:ascii="仿宋_GB2312" w:eastAsia="仿宋_GB2312" w:hAnsi="Calibri" w:cs="Times New Roman" w:hint="eastAsia"/>
          <w:color w:val="000000"/>
          <w:sz w:val="32"/>
          <w:szCs w:val="32"/>
        </w:rPr>
        <w:t>博物馆</w:t>
      </w:r>
      <w:r w:rsidRPr="004E3664">
        <w:rPr>
          <w:rFonts w:ascii="仿宋_GB2312" w:eastAsia="仿宋_GB2312" w:hAnsi="Calibri" w:cs="Times New Roman"/>
          <w:color w:val="000000"/>
          <w:sz w:val="32"/>
          <w:szCs w:val="32"/>
        </w:rPr>
        <w:t>进行资金扶持。</w:t>
      </w:r>
      <w:proofErr w:type="gramStart"/>
      <w:r w:rsidRPr="004E3664">
        <w:rPr>
          <w:rFonts w:ascii="仿宋_GB2312" w:eastAsia="仿宋_GB2312" w:hAnsi="Calibri" w:cs="Times New Roman" w:hint="eastAsia"/>
          <w:color w:val="000000"/>
          <w:sz w:val="32"/>
          <w:szCs w:val="32"/>
        </w:rPr>
        <w:t>具体资金</w:t>
      </w:r>
      <w:proofErr w:type="gramEnd"/>
      <w:r w:rsidRPr="004E3664">
        <w:rPr>
          <w:rFonts w:ascii="仿宋_GB2312" w:eastAsia="仿宋_GB2312" w:hAnsi="Calibri" w:cs="Times New Roman" w:hint="eastAsia"/>
          <w:color w:val="000000"/>
          <w:sz w:val="32"/>
          <w:szCs w:val="32"/>
        </w:rPr>
        <w:lastRenderedPageBreak/>
        <w:t>扶持</w:t>
      </w:r>
      <w:r w:rsidRPr="004E3664">
        <w:rPr>
          <w:rFonts w:ascii="仿宋_GB2312" w:eastAsia="仿宋_GB2312" w:hAnsi="Calibri" w:cs="Times New Roman"/>
          <w:color w:val="000000"/>
          <w:sz w:val="32"/>
          <w:szCs w:val="32"/>
        </w:rPr>
        <w:t>办法</w:t>
      </w:r>
      <w:r w:rsidRPr="004E3664">
        <w:rPr>
          <w:rFonts w:ascii="仿宋_GB2312" w:eastAsia="仿宋_GB2312" w:hAnsi="Calibri" w:cs="Times New Roman" w:hint="eastAsia"/>
          <w:color w:val="000000"/>
          <w:sz w:val="32"/>
          <w:szCs w:val="32"/>
        </w:rPr>
        <w:t>由</w:t>
      </w:r>
      <w:r w:rsidRPr="004E3664">
        <w:rPr>
          <w:rFonts w:ascii="仿宋_GB2312" w:eastAsia="仿宋_GB2312" w:hAnsi="Calibri" w:cs="Times New Roman"/>
          <w:color w:val="000000"/>
          <w:sz w:val="32"/>
          <w:szCs w:val="32"/>
        </w:rPr>
        <w:t>北京市财政局、北京市文物局</w:t>
      </w:r>
      <w:r w:rsidRPr="004E3664">
        <w:rPr>
          <w:rFonts w:ascii="仿宋_GB2312" w:eastAsia="仿宋_GB2312" w:hAnsi="Calibri" w:cs="Times New Roman" w:hint="eastAsia"/>
          <w:color w:val="000000"/>
          <w:sz w:val="32"/>
          <w:szCs w:val="32"/>
        </w:rPr>
        <w:t>研究、</w:t>
      </w:r>
      <w:r w:rsidRPr="004E3664">
        <w:rPr>
          <w:rFonts w:ascii="仿宋_GB2312" w:eastAsia="仿宋_GB2312" w:hAnsi="Calibri" w:cs="Times New Roman"/>
          <w:color w:val="000000"/>
          <w:sz w:val="32"/>
          <w:szCs w:val="32"/>
        </w:rPr>
        <w:t>制订并</w:t>
      </w:r>
      <w:r w:rsidRPr="004E3664">
        <w:rPr>
          <w:rFonts w:ascii="仿宋_GB2312" w:eastAsia="仿宋_GB2312" w:hAnsi="Calibri" w:cs="Times New Roman" w:hint="eastAsia"/>
          <w:color w:val="000000"/>
          <w:sz w:val="32"/>
          <w:szCs w:val="32"/>
        </w:rPr>
        <w:t>组织</w:t>
      </w:r>
      <w:r w:rsidRPr="004E3664">
        <w:rPr>
          <w:rFonts w:ascii="仿宋_GB2312" w:eastAsia="仿宋_GB2312" w:hAnsi="Calibri" w:cs="Times New Roman"/>
          <w:color w:val="000000"/>
          <w:sz w:val="32"/>
          <w:szCs w:val="32"/>
        </w:rPr>
        <w:t>实施。</w:t>
      </w:r>
    </w:p>
    <w:p w:rsidR="000B01C7" w:rsidRPr="004E3664" w:rsidRDefault="000B01C7" w:rsidP="000B01C7">
      <w:pPr>
        <w:snapToGrid w:val="0"/>
        <w:spacing w:line="540" w:lineRule="exact"/>
        <w:ind w:firstLineChars="200" w:firstLine="643"/>
        <w:jc w:val="left"/>
        <w:rPr>
          <w:rFonts w:ascii="仿宋_GB2312" w:eastAsia="仿宋_GB2312" w:hAnsi="Calibri" w:cs="Times New Roman"/>
          <w:color w:val="000000"/>
          <w:sz w:val="32"/>
          <w:szCs w:val="32"/>
        </w:rPr>
      </w:pPr>
      <w:r w:rsidRPr="004E3664">
        <w:rPr>
          <w:rFonts w:ascii="仿宋_GB2312" w:eastAsia="仿宋_GB2312" w:hAnsi="黑体" w:cs="Times New Roman" w:hint="eastAsia"/>
          <w:b/>
          <w:color w:val="000000"/>
          <w:sz w:val="32"/>
          <w:szCs w:val="32"/>
        </w:rPr>
        <w:t>4.建立健全馆舍对接机制。</w:t>
      </w:r>
      <w:r w:rsidRPr="004E3664">
        <w:rPr>
          <w:rFonts w:ascii="仿宋_GB2312" w:eastAsia="仿宋_GB2312" w:hAnsi="Calibri" w:cs="Times New Roman" w:hint="eastAsia"/>
          <w:color w:val="000000"/>
          <w:sz w:val="32"/>
          <w:szCs w:val="32"/>
        </w:rPr>
        <w:t>各区应搭建资源对接平台，定期将馆舍资源向</w:t>
      </w:r>
      <w:r w:rsidRPr="004E3664">
        <w:rPr>
          <w:rFonts w:ascii="仿宋_GB2312" w:eastAsia="仿宋_GB2312" w:hAnsi="Calibri" w:cs="Times New Roman"/>
          <w:color w:val="000000"/>
          <w:sz w:val="32"/>
          <w:szCs w:val="32"/>
        </w:rPr>
        <w:t>社会公布，</w:t>
      </w:r>
      <w:r w:rsidRPr="004E3664">
        <w:rPr>
          <w:rFonts w:ascii="仿宋_GB2312" w:eastAsia="仿宋_GB2312" w:hAnsi="Calibri" w:cs="Times New Roman" w:hint="eastAsia"/>
          <w:color w:val="000000"/>
          <w:sz w:val="32"/>
          <w:szCs w:val="32"/>
        </w:rPr>
        <w:t>与文物、收藏家、博物馆资源进行匹配。支持</w:t>
      </w:r>
      <w:r w:rsidRPr="004E3664">
        <w:rPr>
          <w:rFonts w:ascii="仿宋_GB2312" w:eastAsia="仿宋_GB2312" w:hAnsi="Calibri" w:cs="Times New Roman"/>
          <w:color w:val="000000"/>
          <w:sz w:val="32"/>
          <w:szCs w:val="32"/>
        </w:rPr>
        <w:t>、</w:t>
      </w:r>
      <w:r w:rsidRPr="004E3664">
        <w:rPr>
          <w:rFonts w:ascii="仿宋_GB2312" w:eastAsia="仿宋_GB2312" w:hAnsi="Calibri" w:cs="Times New Roman" w:hint="eastAsia"/>
          <w:color w:val="000000"/>
          <w:sz w:val="32"/>
          <w:szCs w:val="32"/>
        </w:rPr>
        <w:t>鼓励</w:t>
      </w:r>
      <w:r w:rsidRPr="004E3664">
        <w:rPr>
          <w:rFonts w:ascii="仿宋_GB2312" w:eastAsia="仿宋_GB2312" w:hAnsi="Calibri" w:cs="Times New Roman"/>
          <w:color w:val="000000"/>
          <w:sz w:val="32"/>
          <w:szCs w:val="32"/>
        </w:rPr>
        <w:t>各区</w:t>
      </w:r>
      <w:r w:rsidRPr="004E3664">
        <w:rPr>
          <w:rFonts w:ascii="仿宋_GB2312" w:eastAsia="仿宋_GB2312" w:hAnsi="Calibri" w:cs="Times New Roman" w:hint="eastAsia"/>
          <w:color w:val="000000"/>
          <w:sz w:val="32"/>
          <w:szCs w:val="32"/>
        </w:rPr>
        <w:t>结合</w:t>
      </w:r>
      <w:r w:rsidRPr="004E3664">
        <w:rPr>
          <w:rFonts w:ascii="仿宋_GB2312" w:eastAsia="仿宋_GB2312" w:hAnsi="Calibri" w:cs="Times New Roman"/>
          <w:color w:val="000000"/>
          <w:sz w:val="32"/>
          <w:szCs w:val="32"/>
        </w:rPr>
        <w:t>本区域特色，利用</w:t>
      </w:r>
      <w:r w:rsidRPr="004E3664">
        <w:rPr>
          <w:rFonts w:ascii="仿宋_GB2312" w:eastAsia="仿宋_GB2312" w:hAnsi="Calibri" w:cs="Times New Roman" w:hint="eastAsia"/>
          <w:color w:val="000000"/>
          <w:sz w:val="32"/>
          <w:szCs w:val="32"/>
        </w:rPr>
        <w:t>腾退</w:t>
      </w:r>
      <w:r w:rsidRPr="004E3664">
        <w:rPr>
          <w:rFonts w:ascii="仿宋_GB2312" w:eastAsia="仿宋_GB2312" w:hAnsi="Calibri" w:cs="Times New Roman"/>
          <w:color w:val="000000"/>
          <w:sz w:val="32"/>
          <w:szCs w:val="32"/>
        </w:rPr>
        <w:t>文物</w:t>
      </w:r>
      <w:r w:rsidRPr="004E3664">
        <w:rPr>
          <w:rFonts w:ascii="仿宋_GB2312" w:eastAsia="仿宋_GB2312" w:hAnsi="Calibri" w:cs="Times New Roman" w:hint="eastAsia"/>
          <w:color w:val="000000"/>
          <w:sz w:val="32"/>
          <w:szCs w:val="32"/>
        </w:rPr>
        <w:t>古建</w:t>
      </w:r>
      <w:r w:rsidRPr="004E3664">
        <w:rPr>
          <w:rFonts w:ascii="仿宋_GB2312" w:eastAsia="仿宋_GB2312" w:hAnsi="Calibri" w:cs="Times New Roman"/>
          <w:color w:val="000000"/>
          <w:sz w:val="32"/>
          <w:szCs w:val="32"/>
        </w:rPr>
        <w:t>、</w:t>
      </w:r>
      <w:r w:rsidRPr="004E3664">
        <w:rPr>
          <w:rFonts w:ascii="仿宋_GB2312" w:eastAsia="仿宋_GB2312" w:hAnsi="Calibri" w:cs="Times New Roman" w:hint="eastAsia"/>
          <w:color w:val="000000"/>
          <w:sz w:val="32"/>
          <w:szCs w:val="32"/>
        </w:rPr>
        <w:t>工业</w:t>
      </w:r>
      <w:r w:rsidRPr="004E3664">
        <w:rPr>
          <w:rFonts w:ascii="仿宋_GB2312" w:eastAsia="仿宋_GB2312" w:hAnsi="Calibri" w:cs="Times New Roman"/>
          <w:color w:val="000000"/>
          <w:sz w:val="32"/>
          <w:szCs w:val="32"/>
        </w:rPr>
        <w:t>遗产、</w:t>
      </w:r>
      <w:r w:rsidRPr="004E3664">
        <w:rPr>
          <w:rFonts w:ascii="仿宋_GB2312" w:eastAsia="仿宋_GB2312" w:hAnsi="Calibri" w:cs="Times New Roman" w:hint="eastAsia"/>
          <w:color w:val="000000"/>
          <w:sz w:val="32"/>
          <w:szCs w:val="32"/>
        </w:rPr>
        <w:t>空置</w:t>
      </w:r>
      <w:r w:rsidRPr="004E3664">
        <w:rPr>
          <w:rFonts w:ascii="仿宋_GB2312" w:eastAsia="仿宋_GB2312" w:hAnsi="Calibri" w:cs="Times New Roman"/>
          <w:color w:val="000000"/>
          <w:sz w:val="32"/>
          <w:szCs w:val="32"/>
        </w:rPr>
        <w:t>厂房</w:t>
      </w:r>
      <w:r w:rsidRPr="004E3664">
        <w:rPr>
          <w:rFonts w:ascii="仿宋_GB2312" w:eastAsia="仿宋_GB2312" w:hAnsi="Calibri" w:cs="Times New Roman" w:hint="eastAsia"/>
          <w:color w:val="000000"/>
          <w:sz w:val="32"/>
          <w:szCs w:val="32"/>
        </w:rPr>
        <w:t>等</w:t>
      </w:r>
      <w:r w:rsidRPr="004E3664">
        <w:rPr>
          <w:rFonts w:ascii="仿宋_GB2312" w:eastAsia="仿宋_GB2312" w:hAnsi="Calibri" w:cs="Times New Roman"/>
          <w:color w:val="000000"/>
          <w:sz w:val="32"/>
          <w:szCs w:val="32"/>
        </w:rPr>
        <w:t>闲置空间，</w:t>
      </w:r>
      <w:r w:rsidRPr="004E3664">
        <w:rPr>
          <w:rFonts w:ascii="仿宋_GB2312" w:eastAsia="仿宋_GB2312" w:hAnsi="Calibri" w:cs="Times New Roman" w:hint="eastAsia"/>
          <w:color w:val="000000"/>
          <w:sz w:val="32"/>
          <w:szCs w:val="32"/>
        </w:rPr>
        <w:t>免费</w:t>
      </w:r>
      <w:r w:rsidRPr="004E3664">
        <w:rPr>
          <w:rFonts w:ascii="仿宋_GB2312" w:eastAsia="仿宋_GB2312" w:hAnsi="Calibri" w:cs="Times New Roman"/>
          <w:color w:val="000000"/>
          <w:sz w:val="32"/>
          <w:szCs w:val="32"/>
        </w:rPr>
        <w:t>或低</w:t>
      </w:r>
      <w:r w:rsidRPr="004E3664">
        <w:rPr>
          <w:rFonts w:ascii="仿宋_GB2312" w:eastAsia="仿宋_GB2312" w:hAnsi="Calibri" w:cs="Times New Roman" w:hint="eastAsia"/>
          <w:color w:val="000000"/>
          <w:sz w:val="32"/>
          <w:szCs w:val="32"/>
        </w:rPr>
        <w:t>租金主动引入博物馆</w:t>
      </w:r>
      <w:r w:rsidRPr="004E3664">
        <w:rPr>
          <w:rFonts w:ascii="仿宋_GB2312" w:eastAsia="仿宋_GB2312" w:hAnsi="Calibri" w:cs="Times New Roman"/>
          <w:color w:val="000000"/>
          <w:sz w:val="32"/>
          <w:szCs w:val="32"/>
        </w:rPr>
        <w:t>文化功能</w:t>
      </w:r>
      <w:r w:rsidRPr="004E3664">
        <w:rPr>
          <w:rFonts w:ascii="仿宋_GB2312" w:eastAsia="仿宋_GB2312" w:hAnsi="Calibri" w:cs="Times New Roman" w:hint="eastAsia"/>
          <w:color w:val="000000"/>
          <w:sz w:val="32"/>
          <w:szCs w:val="32"/>
        </w:rPr>
        <w:t>，形成高质量的博物馆集聚格局。各区</w:t>
      </w:r>
      <w:r w:rsidRPr="004E3664">
        <w:rPr>
          <w:rFonts w:ascii="仿宋_GB2312" w:eastAsia="仿宋_GB2312" w:hAnsi="Calibri" w:cs="Times New Roman"/>
          <w:color w:val="000000"/>
          <w:sz w:val="32"/>
          <w:szCs w:val="32"/>
        </w:rPr>
        <w:t>应</w:t>
      </w:r>
      <w:r w:rsidRPr="004E3664">
        <w:rPr>
          <w:rFonts w:ascii="仿宋_GB2312" w:eastAsia="仿宋_GB2312" w:hAnsi="Calibri" w:cs="Times New Roman" w:hint="eastAsia"/>
          <w:color w:val="000000"/>
          <w:sz w:val="32"/>
          <w:szCs w:val="32"/>
        </w:rPr>
        <w:t>明确十四五期间博物馆发展目标</w:t>
      </w:r>
      <w:r w:rsidRPr="004E3664">
        <w:rPr>
          <w:rFonts w:ascii="仿宋_GB2312" w:eastAsia="仿宋_GB2312" w:hAnsi="Calibri" w:cs="Times New Roman"/>
          <w:color w:val="000000"/>
          <w:sz w:val="32"/>
          <w:szCs w:val="32"/>
        </w:rPr>
        <w:t>，每年引进一定数量</w:t>
      </w:r>
      <w:r w:rsidRPr="004E3664">
        <w:rPr>
          <w:rFonts w:ascii="仿宋_GB2312" w:eastAsia="仿宋_GB2312" w:hAnsi="Calibri" w:cs="Times New Roman" w:hint="eastAsia"/>
          <w:color w:val="000000"/>
          <w:sz w:val="32"/>
          <w:szCs w:val="32"/>
        </w:rPr>
        <w:t>的社会</w:t>
      </w:r>
      <w:r w:rsidRPr="004E3664">
        <w:rPr>
          <w:rFonts w:ascii="仿宋_GB2312" w:eastAsia="仿宋_GB2312" w:hAnsi="Calibri" w:cs="Times New Roman"/>
          <w:color w:val="000000"/>
          <w:sz w:val="32"/>
          <w:szCs w:val="32"/>
        </w:rPr>
        <w:t>力量兴办的博物馆。</w:t>
      </w:r>
    </w:p>
    <w:p w:rsidR="000B01C7" w:rsidRPr="000B01C7" w:rsidRDefault="000B01C7" w:rsidP="000B01C7">
      <w:pPr>
        <w:snapToGrid w:val="0"/>
        <w:spacing w:line="540" w:lineRule="exact"/>
        <w:ind w:firstLineChars="200" w:firstLine="643"/>
        <w:jc w:val="left"/>
        <w:rPr>
          <w:rFonts w:ascii="仿宋_GB2312" w:eastAsia="仿宋_GB2312"/>
          <w:sz w:val="32"/>
          <w:szCs w:val="32"/>
        </w:rPr>
      </w:pPr>
      <w:r w:rsidRPr="000B01C7">
        <w:rPr>
          <w:rFonts w:ascii="仿宋_GB2312" w:eastAsia="仿宋_GB2312" w:hAnsi="黑体" w:hint="eastAsia"/>
          <w:b/>
          <w:sz w:val="32"/>
          <w:szCs w:val="32"/>
        </w:rPr>
        <w:t>5.制定帮扶制度。</w:t>
      </w:r>
      <w:r w:rsidRPr="000B01C7">
        <w:rPr>
          <w:rFonts w:ascii="仿宋_GB2312" w:eastAsia="仿宋_GB2312" w:hint="eastAsia"/>
          <w:sz w:val="32"/>
          <w:szCs w:val="32"/>
        </w:rPr>
        <w:t>探索建立帮扶制度，鼓励各级</w:t>
      </w:r>
      <w:r w:rsidRPr="000B01C7">
        <w:rPr>
          <w:rFonts w:ascii="仿宋_GB2312" w:eastAsia="仿宋_GB2312"/>
          <w:sz w:val="32"/>
          <w:szCs w:val="32"/>
        </w:rPr>
        <w:t>各类博物馆</w:t>
      </w:r>
      <w:r w:rsidRPr="000B01C7">
        <w:rPr>
          <w:rFonts w:ascii="仿宋_GB2312" w:eastAsia="仿宋_GB2312" w:hint="eastAsia"/>
          <w:sz w:val="32"/>
          <w:szCs w:val="32"/>
        </w:rPr>
        <w:t>抱团</w:t>
      </w:r>
      <w:r w:rsidRPr="000B01C7">
        <w:rPr>
          <w:rFonts w:ascii="仿宋_GB2312" w:eastAsia="仿宋_GB2312"/>
          <w:sz w:val="32"/>
          <w:szCs w:val="32"/>
        </w:rPr>
        <w:t>发展</w:t>
      </w:r>
      <w:r w:rsidRPr="000B01C7">
        <w:rPr>
          <w:rFonts w:ascii="仿宋_GB2312" w:eastAsia="仿宋_GB2312" w:hint="eastAsia"/>
          <w:sz w:val="32"/>
          <w:szCs w:val="32"/>
        </w:rPr>
        <w:t>，就藏品征集管理、陈列展览、讲解服务、科学研究及文</w:t>
      </w:r>
      <w:proofErr w:type="gramStart"/>
      <w:r w:rsidRPr="000B01C7">
        <w:rPr>
          <w:rFonts w:ascii="仿宋_GB2312" w:eastAsia="仿宋_GB2312" w:hint="eastAsia"/>
          <w:sz w:val="32"/>
          <w:szCs w:val="32"/>
        </w:rPr>
        <w:t>创产品</w:t>
      </w:r>
      <w:proofErr w:type="gramEnd"/>
      <w:r w:rsidRPr="000B01C7">
        <w:rPr>
          <w:rFonts w:ascii="仿宋_GB2312" w:eastAsia="仿宋_GB2312" w:hint="eastAsia"/>
          <w:sz w:val="32"/>
          <w:szCs w:val="32"/>
        </w:rPr>
        <w:t>开发等方面全面合作。鼓励国有博物馆与非国有博物馆之间联合举办展览，策划社会教育活动。</w:t>
      </w:r>
    </w:p>
    <w:p w:rsidR="000B01C7" w:rsidRPr="000B01C7" w:rsidRDefault="000B01C7" w:rsidP="000B01C7">
      <w:pPr>
        <w:snapToGrid w:val="0"/>
        <w:spacing w:line="540" w:lineRule="exact"/>
        <w:ind w:firstLineChars="200" w:firstLine="643"/>
        <w:jc w:val="left"/>
        <w:rPr>
          <w:rFonts w:ascii="仿宋_GB2312" w:eastAsia="仿宋_GB2312"/>
          <w:sz w:val="32"/>
          <w:szCs w:val="32"/>
        </w:rPr>
      </w:pPr>
      <w:r w:rsidRPr="000B01C7">
        <w:rPr>
          <w:rFonts w:ascii="仿宋_GB2312" w:eastAsia="仿宋_GB2312" w:hAnsi="黑体" w:hint="eastAsia"/>
          <w:b/>
          <w:sz w:val="32"/>
          <w:szCs w:val="32"/>
        </w:rPr>
        <w:t>6.</w:t>
      </w:r>
      <w:r w:rsidRPr="000B01C7">
        <w:rPr>
          <w:rFonts w:ascii="仿宋_GB2312" w:eastAsia="仿宋_GB2312" w:hAnsi="黑体"/>
          <w:b/>
          <w:sz w:val="32"/>
          <w:szCs w:val="32"/>
        </w:rPr>
        <w:t>加快培养行业人才。</w:t>
      </w:r>
      <w:r w:rsidRPr="000B01C7">
        <w:rPr>
          <w:rFonts w:ascii="仿宋_GB2312" w:eastAsia="仿宋_GB2312"/>
          <w:sz w:val="32"/>
          <w:szCs w:val="32"/>
        </w:rPr>
        <w:t>鼓励驻京高校、科研院所和社会公益组织参与</w:t>
      </w:r>
      <w:r w:rsidR="001A4BA6">
        <w:rPr>
          <w:rFonts w:ascii="仿宋_GB2312" w:eastAsia="仿宋_GB2312" w:hint="eastAsia"/>
          <w:sz w:val="32"/>
          <w:szCs w:val="32"/>
        </w:rPr>
        <w:t>社会力量兴办</w:t>
      </w:r>
      <w:r w:rsidRPr="000B01C7">
        <w:rPr>
          <w:rFonts w:ascii="仿宋_GB2312" w:eastAsia="仿宋_GB2312"/>
          <w:sz w:val="32"/>
          <w:szCs w:val="32"/>
        </w:rPr>
        <w:t>博物馆的课题研究、讲解服务、策展创意等工作</w:t>
      </w:r>
      <w:r w:rsidRPr="000B01C7">
        <w:rPr>
          <w:rFonts w:ascii="仿宋_GB2312" w:eastAsia="仿宋_GB2312" w:hint="eastAsia"/>
          <w:sz w:val="32"/>
          <w:szCs w:val="32"/>
        </w:rPr>
        <w:t>；深化文博专业人员的职称制度改革，</w:t>
      </w:r>
      <w:r w:rsidRPr="000B01C7">
        <w:rPr>
          <w:rFonts w:ascii="仿宋_GB2312" w:eastAsia="仿宋_GB2312"/>
          <w:sz w:val="32"/>
          <w:szCs w:val="32"/>
        </w:rPr>
        <w:t>鼓励和支持博物馆专业技术人才自主参加北京市文物博物系列专业技术资格评审；加大管理人员、专业人员培训力度，基本形成结构优化、布局合理、基本适应博物馆事业发展需要的人才队伍。</w:t>
      </w:r>
    </w:p>
    <w:p w:rsidR="000B01C7" w:rsidRPr="000B01C7" w:rsidRDefault="000B01C7" w:rsidP="000B01C7">
      <w:pPr>
        <w:snapToGrid w:val="0"/>
        <w:spacing w:line="540" w:lineRule="exact"/>
        <w:ind w:firstLineChars="200" w:firstLine="643"/>
        <w:jc w:val="left"/>
        <w:rPr>
          <w:rFonts w:ascii="仿宋_GB2312" w:eastAsia="仿宋_GB2312"/>
          <w:sz w:val="32"/>
          <w:szCs w:val="32"/>
        </w:rPr>
      </w:pPr>
      <w:r w:rsidRPr="000B01C7">
        <w:rPr>
          <w:rFonts w:ascii="仿宋_GB2312" w:eastAsia="仿宋_GB2312" w:hAnsi="黑体" w:hint="eastAsia"/>
          <w:b/>
          <w:sz w:val="32"/>
          <w:szCs w:val="32"/>
        </w:rPr>
        <w:t>7.</w:t>
      </w:r>
      <w:r w:rsidRPr="000B01C7">
        <w:rPr>
          <w:rFonts w:ascii="仿宋_GB2312" w:eastAsia="仿宋_GB2312" w:hAnsi="黑体"/>
          <w:b/>
          <w:sz w:val="32"/>
          <w:szCs w:val="32"/>
        </w:rPr>
        <w:t>激发创新活力。</w:t>
      </w:r>
      <w:r w:rsidRPr="000B01C7">
        <w:rPr>
          <w:rFonts w:ascii="仿宋_GB2312" w:eastAsia="仿宋_GB2312"/>
          <w:sz w:val="32"/>
          <w:szCs w:val="32"/>
        </w:rPr>
        <w:t>鼓励</w:t>
      </w:r>
      <w:proofErr w:type="gramStart"/>
      <w:r w:rsidRPr="000B01C7">
        <w:rPr>
          <w:rFonts w:ascii="仿宋_GB2312" w:eastAsia="仿宋_GB2312"/>
          <w:sz w:val="32"/>
          <w:szCs w:val="32"/>
        </w:rPr>
        <w:t>众创众筹</w:t>
      </w:r>
      <w:proofErr w:type="gramEnd"/>
      <w:r w:rsidRPr="000B01C7">
        <w:rPr>
          <w:rFonts w:ascii="仿宋_GB2312" w:eastAsia="仿宋_GB2312"/>
          <w:sz w:val="32"/>
          <w:szCs w:val="32"/>
        </w:rPr>
        <w:t>，以文博单位和文化创意设计企业为主体，调动</w:t>
      </w:r>
      <w:r w:rsidR="001A4BA6">
        <w:rPr>
          <w:rFonts w:ascii="仿宋_GB2312" w:eastAsia="仿宋_GB2312" w:hint="eastAsia"/>
          <w:sz w:val="32"/>
          <w:szCs w:val="32"/>
        </w:rPr>
        <w:t>社会力量兴办</w:t>
      </w:r>
      <w:r w:rsidRPr="000B01C7">
        <w:rPr>
          <w:rFonts w:ascii="仿宋_GB2312" w:eastAsia="仿宋_GB2312"/>
          <w:sz w:val="32"/>
          <w:szCs w:val="32"/>
        </w:rPr>
        <w:t>博物馆利用馆藏资源开发创意产品的积极性。打造文化创意品牌，引导文化消费，促进文化创意产业发展。综合运用互联网新技术手段，推动智慧博物馆建设。</w:t>
      </w:r>
    </w:p>
    <w:p w:rsidR="000B01C7" w:rsidRPr="000B01C7" w:rsidRDefault="000B01C7" w:rsidP="000B01C7">
      <w:pPr>
        <w:snapToGrid w:val="0"/>
        <w:spacing w:line="540" w:lineRule="exact"/>
        <w:ind w:firstLineChars="200" w:firstLine="643"/>
        <w:jc w:val="left"/>
        <w:rPr>
          <w:rFonts w:ascii="仿宋_GB2312" w:eastAsia="仿宋_GB2312"/>
          <w:sz w:val="32"/>
          <w:szCs w:val="32"/>
        </w:rPr>
      </w:pPr>
      <w:r w:rsidRPr="000B01C7">
        <w:rPr>
          <w:rFonts w:ascii="仿宋_GB2312" w:eastAsia="仿宋_GB2312" w:hAnsi="黑体" w:hint="eastAsia"/>
          <w:b/>
          <w:sz w:val="32"/>
          <w:szCs w:val="32"/>
        </w:rPr>
        <w:t>8.</w:t>
      </w:r>
      <w:r w:rsidRPr="000B01C7">
        <w:rPr>
          <w:rFonts w:ascii="仿宋_GB2312" w:eastAsia="仿宋_GB2312" w:hAnsi="黑体"/>
          <w:b/>
          <w:sz w:val="32"/>
          <w:szCs w:val="32"/>
        </w:rPr>
        <w:t>构建行业自律。</w:t>
      </w:r>
      <w:r w:rsidRPr="000B01C7">
        <w:rPr>
          <w:rFonts w:ascii="仿宋_GB2312" w:eastAsia="仿宋_GB2312" w:cs="仿宋_GB2312" w:hint="eastAsia"/>
          <w:sz w:val="32"/>
          <w:szCs w:val="32"/>
        </w:rPr>
        <w:t>进一步发挥博物馆行业社团组织业务建设和自律功能，实现市区两级博物馆社会组织相互支撑与促进的发展架构。</w:t>
      </w:r>
    </w:p>
    <w:p w:rsidR="000B01C7" w:rsidRPr="000B01C7" w:rsidRDefault="000B01C7" w:rsidP="000B01C7">
      <w:pPr>
        <w:snapToGrid w:val="0"/>
        <w:spacing w:line="540" w:lineRule="exact"/>
        <w:jc w:val="left"/>
        <w:rPr>
          <w:rFonts w:ascii="仿宋_GB2312" w:eastAsia="仿宋_GB2312"/>
          <w:sz w:val="32"/>
          <w:szCs w:val="32"/>
        </w:rPr>
      </w:pPr>
      <w:r w:rsidRPr="000B01C7">
        <w:rPr>
          <w:rFonts w:ascii="仿宋_GB2312" w:eastAsia="仿宋_GB2312"/>
          <w:sz w:val="32"/>
          <w:szCs w:val="32"/>
        </w:rPr>
        <w:t xml:space="preserve">　　</w:t>
      </w:r>
      <w:r w:rsidRPr="000B01C7">
        <w:rPr>
          <w:rFonts w:ascii="黑体" w:eastAsia="黑体" w:hAnsi="黑体" w:hint="eastAsia"/>
          <w:sz w:val="32"/>
          <w:szCs w:val="32"/>
        </w:rPr>
        <w:t>四</w:t>
      </w:r>
      <w:r w:rsidRPr="000B01C7">
        <w:rPr>
          <w:rFonts w:ascii="黑体" w:eastAsia="黑体" w:hAnsi="黑体"/>
          <w:sz w:val="32"/>
          <w:szCs w:val="32"/>
        </w:rPr>
        <w:t>、保障措施</w:t>
      </w:r>
    </w:p>
    <w:p w:rsidR="000B01C7" w:rsidRPr="000B01C7" w:rsidRDefault="000B01C7" w:rsidP="000B01C7">
      <w:pPr>
        <w:snapToGrid w:val="0"/>
        <w:spacing w:line="540" w:lineRule="exact"/>
        <w:ind w:firstLine="480"/>
        <w:jc w:val="left"/>
        <w:rPr>
          <w:rFonts w:ascii="仿宋_GB2312" w:eastAsia="仿宋_GB2312"/>
          <w:sz w:val="32"/>
          <w:szCs w:val="32"/>
        </w:rPr>
      </w:pPr>
      <w:r w:rsidRPr="000B01C7">
        <w:rPr>
          <w:rFonts w:ascii="楷体_GB2312" w:eastAsia="楷体_GB2312" w:hAnsi="黑体"/>
          <w:sz w:val="32"/>
          <w:szCs w:val="32"/>
        </w:rPr>
        <w:t>（一）加强组织领导。</w:t>
      </w:r>
      <w:r w:rsidRPr="004E3664">
        <w:rPr>
          <w:rFonts w:ascii="仿宋_GB2312" w:eastAsia="仿宋_GB2312" w:hint="eastAsia"/>
          <w:sz w:val="32"/>
          <w:szCs w:val="32"/>
        </w:rPr>
        <w:t>北京市</w:t>
      </w:r>
      <w:r w:rsidRPr="004E3664">
        <w:rPr>
          <w:rFonts w:ascii="仿宋_GB2312" w:eastAsia="仿宋_GB2312"/>
          <w:sz w:val="32"/>
          <w:szCs w:val="32"/>
        </w:rPr>
        <w:t>推进全国</w:t>
      </w:r>
      <w:r w:rsidRPr="004E3664">
        <w:rPr>
          <w:rFonts w:ascii="仿宋_GB2312" w:eastAsia="仿宋_GB2312" w:hint="eastAsia"/>
          <w:sz w:val="32"/>
          <w:szCs w:val="32"/>
        </w:rPr>
        <w:t>文化</w:t>
      </w:r>
      <w:r w:rsidRPr="004E3664">
        <w:rPr>
          <w:rFonts w:ascii="仿宋_GB2312" w:eastAsia="仿宋_GB2312"/>
          <w:sz w:val="32"/>
          <w:szCs w:val="32"/>
        </w:rPr>
        <w:t>中心</w:t>
      </w:r>
      <w:r w:rsidRPr="004E3664">
        <w:rPr>
          <w:rFonts w:ascii="仿宋_GB2312" w:eastAsia="仿宋_GB2312" w:hint="eastAsia"/>
          <w:sz w:val="32"/>
          <w:szCs w:val="32"/>
        </w:rPr>
        <w:t>建设</w:t>
      </w:r>
      <w:r w:rsidRPr="004E3664">
        <w:rPr>
          <w:rFonts w:ascii="仿宋_GB2312" w:eastAsia="仿宋_GB2312"/>
          <w:sz w:val="32"/>
          <w:szCs w:val="32"/>
        </w:rPr>
        <w:t>领导小组</w:t>
      </w:r>
      <w:r w:rsidRPr="004E3664">
        <w:rPr>
          <w:rFonts w:ascii="仿宋_GB2312" w:eastAsia="仿宋_GB2312" w:hint="eastAsia"/>
          <w:sz w:val="32"/>
          <w:szCs w:val="32"/>
        </w:rPr>
        <w:lastRenderedPageBreak/>
        <w:t>下设专项小组，北京市文物局作为牵头单位，会同相关单位统筹指导社会</w:t>
      </w:r>
      <w:r w:rsidRPr="004E3664">
        <w:rPr>
          <w:rFonts w:ascii="仿宋_GB2312" w:eastAsia="仿宋_GB2312"/>
          <w:sz w:val="32"/>
          <w:szCs w:val="32"/>
        </w:rPr>
        <w:t>力量</w:t>
      </w:r>
      <w:r w:rsidRPr="004E3664">
        <w:rPr>
          <w:rFonts w:ascii="仿宋_GB2312" w:eastAsia="仿宋_GB2312" w:hint="eastAsia"/>
          <w:sz w:val="32"/>
          <w:szCs w:val="32"/>
        </w:rPr>
        <w:t>兴办博物馆有关工作。</w:t>
      </w:r>
      <w:r w:rsidRPr="000B01C7">
        <w:rPr>
          <w:rFonts w:ascii="仿宋_GB2312" w:eastAsia="仿宋_GB2312"/>
          <w:sz w:val="32"/>
          <w:szCs w:val="32"/>
        </w:rPr>
        <w:t>各区应根据本区特点，</w:t>
      </w:r>
      <w:r w:rsidRPr="000B01C7">
        <w:rPr>
          <w:rFonts w:ascii="仿宋_GB2312" w:eastAsia="仿宋_GB2312" w:hint="eastAsia"/>
          <w:sz w:val="32"/>
          <w:szCs w:val="32"/>
        </w:rPr>
        <w:t>切实</w:t>
      </w:r>
      <w:r w:rsidRPr="000B01C7">
        <w:rPr>
          <w:rFonts w:ascii="仿宋_GB2312" w:eastAsia="仿宋_GB2312"/>
          <w:sz w:val="32"/>
          <w:szCs w:val="32"/>
        </w:rPr>
        <w:t>提高管理水平，细化、量化政策措施，</w:t>
      </w:r>
      <w:r w:rsidRPr="000B01C7">
        <w:rPr>
          <w:rFonts w:ascii="仿宋_GB2312" w:eastAsia="仿宋_GB2312" w:hint="eastAsia"/>
          <w:sz w:val="32"/>
          <w:szCs w:val="32"/>
        </w:rPr>
        <w:t>并依据本《意见》提出</w:t>
      </w:r>
      <w:r w:rsidRPr="000B01C7">
        <w:rPr>
          <w:rFonts w:ascii="仿宋_GB2312" w:eastAsia="仿宋_GB2312"/>
          <w:sz w:val="32"/>
          <w:szCs w:val="32"/>
        </w:rPr>
        <w:t>创新举措，制定本区域</w:t>
      </w:r>
      <w:r w:rsidRPr="000B01C7">
        <w:rPr>
          <w:rFonts w:ascii="仿宋_GB2312" w:eastAsia="仿宋_GB2312" w:hint="eastAsia"/>
          <w:sz w:val="32"/>
          <w:szCs w:val="32"/>
        </w:rPr>
        <w:t>鼓励</w:t>
      </w:r>
      <w:r w:rsidR="00BB2C14">
        <w:rPr>
          <w:rFonts w:ascii="仿宋_GB2312" w:eastAsia="仿宋_GB2312" w:hint="eastAsia"/>
          <w:sz w:val="32"/>
          <w:szCs w:val="32"/>
        </w:rPr>
        <w:t>社会力量</w:t>
      </w:r>
      <w:r w:rsidRPr="000B01C7">
        <w:rPr>
          <w:rFonts w:ascii="仿宋_GB2312" w:eastAsia="仿宋_GB2312" w:hint="eastAsia"/>
          <w:sz w:val="32"/>
          <w:szCs w:val="32"/>
        </w:rPr>
        <w:t>兴办博物馆的配套办法。</w:t>
      </w:r>
      <w:r w:rsidRPr="000B01C7">
        <w:rPr>
          <w:rFonts w:ascii="仿宋_GB2312" w:eastAsia="仿宋_GB2312"/>
          <w:sz w:val="32"/>
          <w:szCs w:val="32"/>
        </w:rPr>
        <w:t>推动各项政策落地、落细、落实，</w:t>
      </w:r>
      <w:r w:rsidRPr="000B01C7">
        <w:rPr>
          <w:rFonts w:ascii="仿宋_GB2312" w:eastAsia="仿宋_GB2312" w:hint="eastAsia"/>
          <w:sz w:val="32"/>
          <w:szCs w:val="32"/>
        </w:rPr>
        <w:t>增强</w:t>
      </w:r>
      <w:r w:rsidRPr="000B01C7">
        <w:rPr>
          <w:rFonts w:ascii="仿宋_GB2312" w:eastAsia="仿宋_GB2312"/>
          <w:sz w:val="32"/>
          <w:szCs w:val="32"/>
        </w:rPr>
        <w:t>博物馆</w:t>
      </w:r>
      <w:r w:rsidRPr="000B01C7">
        <w:rPr>
          <w:rFonts w:ascii="仿宋_GB2312" w:eastAsia="仿宋_GB2312" w:hint="eastAsia"/>
          <w:sz w:val="32"/>
          <w:szCs w:val="32"/>
        </w:rPr>
        <w:t>兴办</w:t>
      </w:r>
      <w:r w:rsidRPr="000B01C7">
        <w:rPr>
          <w:rFonts w:ascii="仿宋_GB2312" w:eastAsia="仿宋_GB2312"/>
          <w:sz w:val="32"/>
          <w:szCs w:val="32"/>
        </w:rPr>
        <w:t>主体的获得感。</w:t>
      </w:r>
    </w:p>
    <w:p w:rsidR="000B01C7" w:rsidRPr="000B01C7" w:rsidRDefault="000B01C7" w:rsidP="000B01C7">
      <w:pPr>
        <w:snapToGrid w:val="0"/>
        <w:spacing w:line="540" w:lineRule="exact"/>
        <w:ind w:firstLineChars="150" w:firstLine="480"/>
        <w:jc w:val="left"/>
        <w:rPr>
          <w:rFonts w:ascii="仿宋_GB2312" w:eastAsia="仿宋_GB2312"/>
          <w:sz w:val="32"/>
          <w:szCs w:val="32"/>
        </w:rPr>
      </w:pPr>
      <w:r w:rsidRPr="000B01C7">
        <w:rPr>
          <w:rFonts w:ascii="楷体_GB2312" w:eastAsia="楷体_GB2312" w:hAnsi="黑体"/>
          <w:sz w:val="32"/>
          <w:szCs w:val="32"/>
        </w:rPr>
        <w:t>（</w:t>
      </w:r>
      <w:r w:rsidRPr="000B01C7">
        <w:rPr>
          <w:rFonts w:ascii="楷体_GB2312" w:eastAsia="楷体_GB2312" w:hAnsi="黑体" w:hint="eastAsia"/>
          <w:sz w:val="32"/>
          <w:szCs w:val="32"/>
        </w:rPr>
        <w:t>二</w:t>
      </w:r>
      <w:r w:rsidRPr="000B01C7">
        <w:rPr>
          <w:rFonts w:ascii="楷体_GB2312" w:eastAsia="楷体_GB2312" w:hAnsi="黑体"/>
          <w:sz w:val="32"/>
          <w:szCs w:val="32"/>
        </w:rPr>
        <w:t>）强化服务。</w:t>
      </w:r>
      <w:r w:rsidRPr="000B01C7">
        <w:rPr>
          <w:rFonts w:ascii="仿宋_GB2312" w:eastAsia="仿宋_GB2312" w:hint="eastAsia"/>
          <w:sz w:val="32"/>
          <w:szCs w:val="32"/>
        </w:rPr>
        <w:t>各</w:t>
      </w:r>
      <w:r w:rsidRPr="000B01C7">
        <w:rPr>
          <w:rFonts w:ascii="仿宋_GB2312" w:eastAsia="仿宋_GB2312"/>
          <w:sz w:val="32"/>
          <w:szCs w:val="32"/>
        </w:rPr>
        <w:t>部门</w:t>
      </w:r>
      <w:r w:rsidRPr="000B01C7">
        <w:rPr>
          <w:rFonts w:ascii="仿宋_GB2312" w:eastAsia="仿宋_GB2312" w:hint="eastAsia"/>
          <w:sz w:val="32"/>
          <w:szCs w:val="32"/>
        </w:rPr>
        <w:t>应</w:t>
      </w:r>
      <w:r w:rsidRPr="000B01C7">
        <w:rPr>
          <w:rFonts w:ascii="仿宋_GB2312" w:eastAsia="仿宋_GB2312"/>
          <w:sz w:val="32"/>
          <w:szCs w:val="32"/>
        </w:rPr>
        <w:t>加强协调配合，强化主动服务意识，确保</w:t>
      </w:r>
      <w:r w:rsidRPr="000B01C7">
        <w:rPr>
          <w:rFonts w:ascii="仿宋_GB2312" w:eastAsia="仿宋_GB2312" w:hint="eastAsia"/>
          <w:sz w:val="32"/>
          <w:szCs w:val="32"/>
        </w:rPr>
        <w:t>备案</w:t>
      </w:r>
      <w:r w:rsidRPr="000B01C7">
        <w:rPr>
          <w:rFonts w:ascii="仿宋_GB2312" w:eastAsia="仿宋_GB2312"/>
          <w:sz w:val="32"/>
          <w:szCs w:val="32"/>
        </w:rPr>
        <w:t>博物馆的正常运行。对博物馆的发展趋势和问题进行研发分析，及时向社会发布和传递相关政策、规划、市场需求等信息，积极引导其健康发展。</w:t>
      </w:r>
    </w:p>
    <w:p w:rsidR="000B01C7" w:rsidRPr="000B01C7" w:rsidRDefault="000B01C7" w:rsidP="000B01C7">
      <w:pPr>
        <w:snapToGrid w:val="0"/>
        <w:spacing w:line="540" w:lineRule="exact"/>
        <w:ind w:firstLineChars="150" w:firstLine="480"/>
        <w:jc w:val="left"/>
        <w:rPr>
          <w:rFonts w:ascii="仿宋_GB2312" w:eastAsia="仿宋_GB2312"/>
          <w:sz w:val="32"/>
          <w:szCs w:val="32"/>
        </w:rPr>
      </w:pPr>
      <w:r w:rsidRPr="000B01C7">
        <w:rPr>
          <w:rFonts w:ascii="楷体_GB2312" w:eastAsia="楷体_GB2312" w:hAnsi="黑体"/>
          <w:sz w:val="32"/>
          <w:szCs w:val="32"/>
        </w:rPr>
        <w:t>（</w:t>
      </w:r>
      <w:r w:rsidRPr="000B01C7">
        <w:rPr>
          <w:rFonts w:ascii="楷体_GB2312" w:eastAsia="楷体_GB2312" w:hAnsi="黑体" w:hint="eastAsia"/>
          <w:sz w:val="32"/>
          <w:szCs w:val="32"/>
        </w:rPr>
        <w:t>三</w:t>
      </w:r>
      <w:r w:rsidRPr="000B01C7">
        <w:rPr>
          <w:rFonts w:ascii="楷体_GB2312" w:eastAsia="楷体_GB2312" w:hAnsi="黑体"/>
          <w:sz w:val="32"/>
          <w:szCs w:val="32"/>
        </w:rPr>
        <w:t>）规范管理。</w:t>
      </w:r>
      <w:r w:rsidRPr="000B01C7">
        <w:rPr>
          <w:rFonts w:ascii="仿宋_GB2312" w:eastAsia="仿宋_GB2312"/>
          <w:sz w:val="32"/>
          <w:szCs w:val="32"/>
        </w:rPr>
        <w:t>积极探索新形势下博物馆建设的管理机制，在行业准入、等级评定、科研活动、陈列展览，以及学术交流与合作、政府政策信息等方面加强指导。加强对</w:t>
      </w:r>
      <w:r w:rsidR="00013828">
        <w:rPr>
          <w:rFonts w:ascii="仿宋_GB2312" w:eastAsia="仿宋_GB2312" w:hint="eastAsia"/>
          <w:sz w:val="32"/>
          <w:szCs w:val="32"/>
        </w:rPr>
        <w:t>社会力量兴办</w:t>
      </w:r>
      <w:r w:rsidRPr="000B01C7">
        <w:rPr>
          <w:rFonts w:ascii="仿宋_GB2312" w:eastAsia="仿宋_GB2312"/>
          <w:sz w:val="32"/>
          <w:szCs w:val="32"/>
        </w:rPr>
        <w:t>博物馆的监管，按照相关法律法规和规章的规定，市文物</w:t>
      </w:r>
      <w:r w:rsidR="00013828">
        <w:rPr>
          <w:rFonts w:ascii="仿宋_GB2312" w:eastAsia="仿宋_GB2312" w:hint="eastAsia"/>
          <w:sz w:val="32"/>
          <w:szCs w:val="32"/>
        </w:rPr>
        <w:t>行政</w:t>
      </w:r>
      <w:r w:rsidRPr="000B01C7">
        <w:rPr>
          <w:rFonts w:ascii="仿宋_GB2312" w:eastAsia="仿宋_GB2312"/>
          <w:sz w:val="32"/>
          <w:szCs w:val="32"/>
        </w:rPr>
        <w:t>主管部门将</w:t>
      </w:r>
      <w:r w:rsidR="00013828">
        <w:rPr>
          <w:rFonts w:ascii="仿宋_GB2312" w:eastAsia="仿宋_GB2312" w:hint="eastAsia"/>
          <w:sz w:val="32"/>
          <w:szCs w:val="32"/>
        </w:rPr>
        <w:t>社会力量兴办</w:t>
      </w:r>
      <w:r w:rsidRPr="000B01C7">
        <w:rPr>
          <w:rFonts w:ascii="仿宋_GB2312" w:eastAsia="仿宋_GB2312"/>
          <w:sz w:val="32"/>
          <w:szCs w:val="32"/>
        </w:rPr>
        <w:t>博物馆运行机制、展览质量、藏品管理、免费开放、年接待观众人次等纳入评估，并将评估结果作为政府购买服务的重要评价内容，营造公平有序的发展环境。</w:t>
      </w:r>
    </w:p>
    <w:p w:rsidR="000B01C7" w:rsidRPr="000B01C7" w:rsidRDefault="000B01C7" w:rsidP="000B01C7">
      <w:pPr>
        <w:snapToGrid w:val="0"/>
        <w:spacing w:line="540" w:lineRule="exact"/>
        <w:ind w:firstLine="480"/>
        <w:jc w:val="left"/>
        <w:rPr>
          <w:rFonts w:ascii="仿宋_GB2312" w:eastAsia="仿宋_GB2312"/>
          <w:sz w:val="32"/>
          <w:szCs w:val="32"/>
        </w:rPr>
      </w:pPr>
      <w:r w:rsidRPr="000B01C7">
        <w:rPr>
          <w:rFonts w:ascii="楷体_GB2312" w:eastAsia="楷体_GB2312" w:hAnsi="黑体"/>
          <w:sz w:val="32"/>
          <w:szCs w:val="32"/>
        </w:rPr>
        <w:t>（</w:t>
      </w:r>
      <w:r w:rsidRPr="000B01C7">
        <w:rPr>
          <w:rFonts w:ascii="楷体_GB2312" w:eastAsia="楷体_GB2312" w:hAnsi="黑体" w:hint="eastAsia"/>
          <w:sz w:val="32"/>
          <w:szCs w:val="32"/>
        </w:rPr>
        <w:t>四</w:t>
      </w:r>
      <w:r w:rsidRPr="000B01C7">
        <w:rPr>
          <w:rFonts w:ascii="楷体_GB2312" w:eastAsia="楷体_GB2312" w:hAnsi="黑体"/>
          <w:sz w:val="32"/>
          <w:szCs w:val="32"/>
        </w:rPr>
        <w:t>）</w:t>
      </w:r>
      <w:r w:rsidRPr="000B01C7">
        <w:rPr>
          <w:rFonts w:ascii="楷体_GB2312" w:eastAsia="楷体_GB2312" w:hAnsi="黑体" w:hint="eastAsia"/>
          <w:sz w:val="32"/>
          <w:szCs w:val="32"/>
        </w:rPr>
        <w:t>加强政策</w:t>
      </w:r>
      <w:r w:rsidRPr="000B01C7">
        <w:rPr>
          <w:rFonts w:ascii="楷体_GB2312" w:eastAsia="楷体_GB2312" w:hAnsi="黑体"/>
          <w:sz w:val="32"/>
          <w:szCs w:val="32"/>
        </w:rPr>
        <w:t>集成</w:t>
      </w:r>
      <w:r w:rsidRPr="000B01C7">
        <w:rPr>
          <w:rFonts w:ascii="楷体_GB2312" w:eastAsia="楷体_GB2312" w:hAnsi="黑体" w:hint="eastAsia"/>
          <w:sz w:val="32"/>
          <w:szCs w:val="32"/>
        </w:rPr>
        <w:t>。</w:t>
      </w:r>
      <w:r w:rsidRPr="000B01C7">
        <w:rPr>
          <w:rFonts w:ascii="仿宋_GB2312" w:eastAsia="仿宋_GB2312" w:hint="eastAsia"/>
          <w:sz w:val="32"/>
          <w:szCs w:val="32"/>
        </w:rPr>
        <w:t>组织对国家、</w:t>
      </w:r>
      <w:r w:rsidRPr="000B01C7">
        <w:rPr>
          <w:rFonts w:ascii="仿宋_GB2312" w:eastAsia="仿宋_GB2312"/>
          <w:sz w:val="32"/>
          <w:szCs w:val="32"/>
        </w:rPr>
        <w:t>北京市和</w:t>
      </w:r>
      <w:r w:rsidRPr="000B01C7">
        <w:rPr>
          <w:rFonts w:ascii="仿宋_GB2312" w:eastAsia="仿宋_GB2312" w:hint="eastAsia"/>
          <w:sz w:val="32"/>
          <w:szCs w:val="32"/>
        </w:rPr>
        <w:t>各区相关</w:t>
      </w:r>
      <w:r w:rsidRPr="000B01C7">
        <w:rPr>
          <w:rFonts w:ascii="仿宋_GB2312" w:eastAsia="仿宋_GB2312"/>
          <w:sz w:val="32"/>
          <w:szCs w:val="32"/>
        </w:rPr>
        <w:t>博物馆扶植政策的</w:t>
      </w:r>
      <w:r w:rsidRPr="000B01C7">
        <w:rPr>
          <w:rFonts w:ascii="仿宋_GB2312" w:eastAsia="仿宋_GB2312" w:hint="eastAsia"/>
          <w:sz w:val="32"/>
          <w:szCs w:val="32"/>
        </w:rPr>
        <w:t>汇总</w:t>
      </w:r>
      <w:r w:rsidRPr="000B01C7">
        <w:rPr>
          <w:rFonts w:ascii="仿宋_GB2312" w:eastAsia="仿宋_GB2312"/>
          <w:sz w:val="32"/>
          <w:szCs w:val="32"/>
        </w:rPr>
        <w:t>、</w:t>
      </w:r>
      <w:r w:rsidRPr="000B01C7">
        <w:rPr>
          <w:rFonts w:ascii="仿宋_GB2312" w:eastAsia="仿宋_GB2312" w:hint="eastAsia"/>
          <w:sz w:val="32"/>
          <w:szCs w:val="32"/>
        </w:rPr>
        <w:t>梳理</w:t>
      </w:r>
      <w:r w:rsidRPr="000B01C7">
        <w:rPr>
          <w:rFonts w:ascii="仿宋_GB2312" w:eastAsia="仿宋_GB2312"/>
          <w:sz w:val="32"/>
          <w:szCs w:val="32"/>
        </w:rPr>
        <w:t>和解读，统筹</w:t>
      </w:r>
      <w:r w:rsidRPr="000B01C7">
        <w:rPr>
          <w:rFonts w:ascii="仿宋_GB2312" w:eastAsia="仿宋_GB2312" w:hint="eastAsia"/>
          <w:sz w:val="32"/>
          <w:szCs w:val="32"/>
        </w:rPr>
        <w:t>规划</w:t>
      </w:r>
      <w:r w:rsidRPr="000B01C7">
        <w:rPr>
          <w:rFonts w:ascii="仿宋_GB2312" w:eastAsia="仿宋_GB2312"/>
          <w:sz w:val="32"/>
          <w:szCs w:val="32"/>
        </w:rPr>
        <w:t>文化、科技、教育等行业</w:t>
      </w:r>
      <w:r w:rsidRPr="000B01C7">
        <w:rPr>
          <w:rFonts w:ascii="仿宋_GB2312" w:eastAsia="仿宋_GB2312" w:hint="eastAsia"/>
          <w:sz w:val="32"/>
          <w:szCs w:val="32"/>
        </w:rPr>
        <w:t>、</w:t>
      </w:r>
      <w:r w:rsidRPr="000B01C7">
        <w:rPr>
          <w:rFonts w:ascii="仿宋_GB2312" w:eastAsia="仿宋_GB2312"/>
          <w:sz w:val="32"/>
          <w:szCs w:val="32"/>
        </w:rPr>
        <w:t>领域可用于支持博物馆的</w:t>
      </w:r>
      <w:r w:rsidRPr="000B01C7">
        <w:rPr>
          <w:rFonts w:ascii="仿宋_GB2312" w:eastAsia="仿宋_GB2312" w:hint="eastAsia"/>
          <w:sz w:val="32"/>
          <w:szCs w:val="32"/>
        </w:rPr>
        <w:t>政策和</w:t>
      </w:r>
      <w:r w:rsidRPr="000B01C7">
        <w:rPr>
          <w:rFonts w:ascii="仿宋_GB2312" w:eastAsia="仿宋_GB2312"/>
          <w:sz w:val="32"/>
          <w:szCs w:val="32"/>
        </w:rPr>
        <w:t>资金</w:t>
      </w:r>
      <w:r w:rsidRPr="000B01C7">
        <w:rPr>
          <w:rFonts w:ascii="仿宋_GB2312" w:eastAsia="仿宋_GB2312" w:hint="eastAsia"/>
          <w:sz w:val="32"/>
          <w:szCs w:val="32"/>
        </w:rPr>
        <w:t>，</w:t>
      </w:r>
      <w:r w:rsidRPr="000B01C7">
        <w:rPr>
          <w:rFonts w:ascii="仿宋_GB2312" w:eastAsia="仿宋_GB2312"/>
          <w:sz w:val="32"/>
          <w:szCs w:val="32"/>
        </w:rPr>
        <w:t>提供</w:t>
      </w:r>
      <w:r w:rsidRPr="000B01C7">
        <w:rPr>
          <w:rFonts w:ascii="仿宋_GB2312" w:eastAsia="仿宋_GB2312" w:hint="eastAsia"/>
          <w:sz w:val="32"/>
          <w:szCs w:val="32"/>
        </w:rPr>
        <w:t>政策服务</w:t>
      </w:r>
      <w:r w:rsidRPr="000B01C7">
        <w:rPr>
          <w:rFonts w:ascii="仿宋_GB2312" w:eastAsia="仿宋_GB2312"/>
          <w:sz w:val="32"/>
          <w:szCs w:val="32"/>
        </w:rPr>
        <w:t>包和发展导引</w:t>
      </w:r>
      <w:r w:rsidRPr="000B01C7">
        <w:rPr>
          <w:rFonts w:ascii="仿宋_GB2312" w:eastAsia="仿宋_GB2312" w:hint="eastAsia"/>
          <w:sz w:val="32"/>
          <w:szCs w:val="32"/>
        </w:rPr>
        <w:t>，</w:t>
      </w:r>
      <w:r w:rsidRPr="000B01C7">
        <w:rPr>
          <w:rFonts w:ascii="仿宋_GB2312" w:eastAsia="仿宋_GB2312"/>
          <w:sz w:val="32"/>
          <w:szCs w:val="32"/>
        </w:rPr>
        <w:t>多</w:t>
      </w:r>
      <w:r w:rsidRPr="000B01C7">
        <w:rPr>
          <w:rFonts w:ascii="仿宋_GB2312" w:eastAsia="仿宋_GB2312" w:hint="eastAsia"/>
          <w:sz w:val="32"/>
          <w:szCs w:val="32"/>
        </w:rPr>
        <w:t>渠道</w:t>
      </w:r>
      <w:r w:rsidRPr="000B01C7">
        <w:rPr>
          <w:rFonts w:ascii="仿宋_GB2312" w:eastAsia="仿宋_GB2312"/>
          <w:sz w:val="32"/>
          <w:szCs w:val="32"/>
        </w:rPr>
        <w:t>为社会力量</w:t>
      </w:r>
      <w:r w:rsidRPr="000B01C7">
        <w:rPr>
          <w:rFonts w:ascii="仿宋_GB2312" w:eastAsia="仿宋_GB2312" w:hint="eastAsia"/>
          <w:sz w:val="32"/>
          <w:szCs w:val="32"/>
        </w:rPr>
        <w:t>兴办</w:t>
      </w:r>
      <w:r w:rsidRPr="000B01C7">
        <w:rPr>
          <w:rFonts w:ascii="仿宋_GB2312" w:eastAsia="仿宋_GB2312"/>
          <w:sz w:val="32"/>
          <w:szCs w:val="32"/>
        </w:rPr>
        <w:t>博物馆</w:t>
      </w:r>
      <w:r w:rsidRPr="000B01C7">
        <w:rPr>
          <w:rFonts w:ascii="仿宋_GB2312" w:eastAsia="仿宋_GB2312" w:hint="eastAsia"/>
          <w:sz w:val="32"/>
          <w:szCs w:val="32"/>
        </w:rPr>
        <w:t>健康</w:t>
      </w:r>
      <w:r w:rsidRPr="000B01C7">
        <w:rPr>
          <w:rFonts w:ascii="仿宋_GB2312" w:eastAsia="仿宋_GB2312"/>
          <w:sz w:val="32"/>
          <w:szCs w:val="32"/>
        </w:rPr>
        <w:t>发展提供保障</w:t>
      </w:r>
      <w:r w:rsidRPr="000B01C7">
        <w:rPr>
          <w:rFonts w:ascii="仿宋_GB2312" w:eastAsia="仿宋_GB2312" w:hint="eastAsia"/>
          <w:sz w:val="32"/>
          <w:szCs w:val="32"/>
        </w:rPr>
        <w:t>。</w:t>
      </w:r>
    </w:p>
    <w:p w:rsidR="005C4909" w:rsidRPr="00D20EA6" w:rsidRDefault="000B01C7" w:rsidP="00D20EA6">
      <w:pPr>
        <w:snapToGrid w:val="0"/>
        <w:spacing w:line="540" w:lineRule="exact"/>
        <w:ind w:firstLine="480"/>
        <w:jc w:val="left"/>
        <w:rPr>
          <w:rFonts w:ascii="仿宋_GB2312" w:eastAsia="仿宋_GB2312"/>
          <w:sz w:val="32"/>
          <w:szCs w:val="32"/>
        </w:rPr>
      </w:pPr>
      <w:r w:rsidRPr="000B01C7">
        <w:rPr>
          <w:rFonts w:ascii="楷体_GB2312" w:eastAsia="楷体_GB2312" w:hAnsi="黑体" w:hint="eastAsia"/>
          <w:sz w:val="32"/>
          <w:szCs w:val="32"/>
        </w:rPr>
        <w:t>（五）</w:t>
      </w:r>
      <w:r w:rsidRPr="000B01C7">
        <w:rPr>
          <w:rFonts w:ascii="楷体_GB2312" w:eastAsia="楷体_GB2312" w:hAnsi="黑体"/>
          <w:sz w:val="32"/>
          <w:szCs w:val="32"/>
        </w:rPr>
        <w:t>加强舆论引导。</w:t>
      </w:r>
      <w:r w:rsidRPr="000B01C7">
        <w:rPr>
          <w:rFonts w:ascii="仿宋_GB2312" w:eastAsia="仿宋_GB2312"/>
          <w:sz w:val="32"/>
          <w:szCs w:val="32"/>
        </w:rPr>
        <w:t>加大宣传报道力度，充分利用广播、电视、报纸、网络等媒体，宣传扶持</w:t>
      </w:r>
      <w:r w:rsidR="008A22FC">
        <w:rPr>
          <w:rFonts w:ascii="仿宋_GB2312" w:eastAsia="仿宋_GB2312" w:hint="eastAsia"/>
          <w:sz w:val="32"/>
          <w:szCs w:val="32"/>
        </w:rPr>
        <w:t>社会力量兴办</w:t>
      </w:r>
      <w:r w:rsidRPr="000B01C7">
        <w:rPr>
          <w:rFonts w:ascii="仿宋_GB2312" w:eastAsia="仿宋_GB2312"/>
          <w:sz w:val="32"/>
          <w:szCs w:val="32"/>
        </w:rPr>
        <w:t>博物馆发展的方针政策和博物馆先进典型，营造有利于博物馆发展的舆论氛围。充分利用网络、微博、</w:t>
      </w:r>
      <w:proofErr w:type="gramStart"/>
      <w:r w:rsidRPr="000B01C7">
        <w:rPr>
          <w:rFonts w:ascii="仿宋_GB2312" w:eastAsia="仿宋_GB2312"/>
          <w:sz w:val="32"/>
          <w:szCs w:val="32"/>
        </w:rPr>
        <w:t>微信等</w:t>
      </w:r>
      <w:proofErr w:type="gramEnd"/>
      <w:r w:rsidRPr="000B01C7">
        <w:rPr>
          <w:rFonts w:ascii="仿宋_GB2312" w:eastAsia="仿宋_GB2312"/>
          <w:sz w:val="32"/>
          <w:szCs w:val="32"/>
        </w:rPr>
        <w:t>新媒体，拓宽博物馆信息服务渠道、提升信息发布效率。</w:t>
      </w:r>
    </w:p>
    <w:sectPr w:rsidR="005C4909" w:rsidRPr="00D20EA6" w:rsidSect="00A2472C">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09" w:rsidRDefault="00263109" w:rsidP="00525473">
      <w:r>
        <w:separator/>
      </w:r>
    </w:p>
  </w:endnote>
  <w:endnote w:type="continuationSeparator" w:id="0">
    <w:p w:rsidR="00263109" w:rsidRDefault="00263109" w:rsidP="0052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09" w:rsidRDefault="00263109" w:rsidP="00525473">
      <w:r>
        <w:separator/>
      </w:r>
    </w:p>
  </w:footnote>
  <w:footnote w:type="continuationSeparator" w:id="0">
    <w:p w:rsidR="00263109" w:rsidRDefault="00263109" w:rsidP="00525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C7"/>
    <w:rsid w:val="00013828"/>
    <w:rsid w:val="00093D42"/>
    <w:rsid w:val="000B01C7"/>
    <w:rsid w:val="001008C4"/>
    <w:rsid w:val="00141723"/>
    <w:rsid w:val="001850AA"/>
    <w:rsid w:val="001A4BA6"/>
    <w:rsid w:val="00263109"/>
    <w:rsid w:val="0027048B"/>
    <w:rsid w:val="003F7F5E"/>
    <w:rsid w:val="004C7910"/>
    <w:rsid w:val="004E3664"/>
    <w:rsid w:val="00513FB7"/>
    <w:rsid w:val="00525473"/>
    <w:rsid w:val="00527449"/>
    <w:rsid w:val="005C4909"/>
    <w:rsid w:val="006444CE"/>
    <w:rsid w:val="00687B85"/>
    <w:rsid w:val="007A1466"/>
    <w:rsid w:val="008A22FC"/>
    <w:rsid w:val="009670CC"/>
    <w:rsid w:val="00991FFE"/>
    <w:rsid w:val="009978E1"/>
    <w:rsid w:val="009C3119"/>
    <w:rsid w:val="00A3560A"/>
    <w:rsid w:val="00A97B49"/>
    <w:rsid w:val="00B66E1B"/>
    <w:rsid w:val="00BB2C14"/>
    <w:rsid w:val="00CA4056"/>
    <w:rsid w:val="00D01625"/>
    <w:rsid w:val="00D0448A"/>
    <w:rsid w:val="00D20EA6"/>
    <w:rsid w:val="00D32E60"/>
    <w:rsid w:val="00DF408A"/>
    <w:rsid w:val="00EF2FAB"/>
    <w:rsid w:val="00F724EE"/>
    <w:rsid w:val="00FF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473"/>
    <w:rPr>
      <w:sz w:val="18"/>
      <w:szCs w:val="18"/>
    </w:rPr>
  </w:style>
  <w:style w:type="paragraph" w:styleId="a4">
    <w:name w:val="footer"/>
    <w:basedOn w:val="a"/>
    <w:link w:val="Char0"/>
    <w:uiPriority w:val="99"/>
    <w:unhideWhenUsed/>
    <w:rsid w:val="0052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525473"/>
    <w:rPr>
      <w:sz w:val="18"/>
      <w:szCs w:val="18"/>
    </w:rPr>
  </w:style>
  <w:style w:type="paragraph" w:styleId="a5">
    <w:name w:val="Subtitle"/>
    <w:basedOn w:val="a"/>
    <w:next w:val="a"/>
    <w:link w:val="Char1"/>
    <w:uiPriority w:val="11"/>
    <w:qFormat/>
    <w:rsid w:val="00B66E1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B66E1B"/>
    <w:rPr>
      <w:rFonts w:asciiTheme="majorHAnsi" w:eastAsia="宋体" w:hAnsiTheme="majorHAnsi" w:cstheme="majorBidi"/>
      <w:b/>
      <w:bCs/>
      <w:kern w:val="28"/>
      <w:sz w:val="32"/>
      <w:szCs w:val="32"/>
    </w:rPr>
  </w:style>
  <w:style w:type="paragraph" w:styleId="a6">
    <w:name w:val="Balloon Text"/>
    <w:basedOn w:val="a"/>
    <w:link w:val="Char2"/>
    <w:uiPriority w:val="99"/>
    <w:semiHidden/>
    <w:unhideWhenUsed/>
    <w:rsid w:val="00D0448A"/>
    <w:rPr>
      <w:sz w:val="18"/>
      <w:szCs w:val="18"/>
    </w:rPr>
  </w:style>
  <w:style w:type="character" w:customStyle="1" w:styleId="Char2">
    <w:name w:val="批注框文本 Char"/>
    <w:basedOn w:val="a0"/>
    <w:link w:val="a6"/>
    <w:uiPriority w:val="99"/>
    <w:semiHidden/>
    <w:rsid w:val="00D044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473"/>
    <w:rPr>
      <w:sz w:val="18"/>
      <w:szCs w:val="18"/>
    </w:rPr>
  </w:style>
  <w:style w:type="paragraph" w:styleId="a4">
    <w:name w:val="footer"/>
    <w:basedOn w:val="a"/>
    <w:link w:val="Char0"/>
    <w:uiPriority w:val="99"/>
    <w:unhideWhenUsed/>
    <w:rsid w:val="0052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525473"/>
    <w:rPr>
      <w:sz w:val="18"/>
      <w:szCs w:val="18"/>
    </w:rPr>
  </w:style>
  <w:style w:type="paragraph" w:styleId="a5">
    <w:name w:val="Subtitle"/>
    <w:basedOn w:val="a"/>
    <w:next w:val="a"/>
    <w:link w:val="Char1"/>
    <w:uiPriority w:val="11"/>
    <w:qFormat/>
    <w:rsid w:val="00B66E1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B66E1B"/>
    <w:rPr>
      <w:rFonts w:asciiTheme="majorHAnsi" w:eastAsia="宋体" w:hAnsiTheme="majorHAnsi" w:cstheme="majorBidi"/>
      <w:b/>
      <w:bCs/>
      <w:kern w:val="28"/>
      <w:sz w:val="32"/>
      <w:szCs w:val="32"/>
    </w:rPr>
  </w:style>
  <w:style w:type="paragraph" w:styleId="a6">
    <w:name w:val="Balloon Text"/>
    <w:basedOn w:val="a"/>
    <w:link w:val="Char2"/>
    <w:uiPriority w:val="99"/>
    <w:semiHidden/>
    <w:unhideWhenUsed/>
    <w:rsid w:val="00D0448A"/>
    <w:rPr>
      <w:sz w:val="18"/>
      <w:szCs w:val="18"/>
    </w:rPr>
  </w:style>
  <w:style w:type="character" w:customStyle="1" w:styleId="Char2">
    <w:name w:val="批注框文本 Char"/>
    <w:basedOn w:val="a0"/>
    <w:link w:val="a6"/>
    <w:uiPriority w:val="99"/>
    <w:semiHidden/>
    <w:rsid w:val="00D044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孟德兴</cp:lastModifiedBy>
  <cp:revision>5</cp:revision>
  <cp:lastPrinted>2021-07-23T08:27:00Z</cp:lastPrinted>
  <dcterms:created xsi:type="dcterms:W3CDTF">2021-07-23T06:34:00Z</dcterms:created>
  <dcterms:modified xsi:type="dcterms:W3CDTF">2021-07-23T08:27:00Z</dcterms:modified>
</cp:coreProperties>
</file>