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</w:p>
    <w:p>
      <w:pPr>
        <w:snapToGrid w:val="0"/>
        <w:spacing w:before="100" w:beforeAutospacing="1" w:after="100" w:afterAutospacing="1" w:line="324" w:lineRule="auto"/>
        <w:ind w:firstLine="5920" w:firstLineChars="185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编号：</w:t>
      </w:r>
    </w:p>
    <w:p>
      <w:pPr>
        <w:jc w:val="center"/>
        <w:rPr>
          <w:rFonts w:ascii="方正小标宋简体" w:hAnsi="方正小标宋简体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b/>
          <w:bCs/>
          <w:sz w:val="40"/>
          <w:szCs w:val="40"/>
        </w:rPr>
        <w:t>2021年度北京市博物馆优秀展览评选</w:t>
      </w:r>
    </w:p>
    <w:p>
      <w:pPr>
        <w:jc w:val="center"/>
        <w:rPr>
          <w:rFonts w:ascii="方正小标宋简体" w:hAnsi="方正小标宋简体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b/>
          <w:bCs/>
          <w:sz w:val="40"/>
          <w:szCs w:val="40"/>
        </w:rPr>
        <w:t>线下展览申请书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/>
        </w:rPr>
      </w:pPr>
      <w:r>
        <w:rPr>
          <w:rFonts w:hint="eastAsia" w:ascii="仿宋" w:hAnsi="仿宋"/>
        </w:rPr>
        <w:t xml:space="preserve">展览名称： 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  <w:r>
        <w:rPr>
          <w:rFonts w:hint="eastAsia" w:ascii="仿宋" w:hAnsi="仿宋"/>
        </w:rPr>
        <w:t>申报单位：                  （公章）</w:t>
      </w:r>
    </w:p>
    <w:p>
      <w:pPr>
        <w:snapToGrid w:val="0"/>
        <w:spacing w:before="100" w:beforeAutospacing="1" w:after="100" w:afterAutospacing="1" w:line="400" w:lineRule="exact"/>
        <w:rPr>
          <w:rFonts w:ascii="仿宋" w:hAnsi="仿宋"/>
          <w:szCs w:val="20"/>
        </w:rPr>
      </w:pPr>
      <w:r>
        <w:rPr>
          <w:rFonts w:hint="eastAsia" w:ascii="仿宋" w:hAnsi="仿宋"/>
        </w:rPr>
        <w:t xml:space="preserve"> </w:t>
      </w:r>
      <w:r>
        <w:rPr>
          <w:rFonts w:ascii="仿宋" w:hAnsi="仿宋"/>
        </w:rPr>
        <w:t xml:space="preserve"> 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  <w:szCs w:val="20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  <w:r>
        <w:rPr>
          <w:rFonts w:hint="eastAsia" w:ascii="仿宋" w:hAnsi="仿宋"/>
        </w:rPr>
        <w:t>申报日期：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Cs w:val="32"/>
        </w:rPr>
        <w:t>北京市博物馆优秀展览评选活动办公室</w:t>
      </w:r>
    </w:p>
    <w:p>
      <w:pPr>
        <w:snapToGrid w:val="0"/>
        <w:spacing w:before="100" w:beforeAutospacing="1" w:after="100" w:afterAutospacing="1" w:line="400" w:lineRule="exact"/>
        <w:jc w:val="center"/>
        <w:rPr>
          <w:rFonts w:ascii="宋体" w:eastAsia="黑体"/>
          <w:szCs w:val="32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二○二二年制</w:t>
      </w:r>
    </w:p>
    <w:p>
      <w:pPr>
        <w:spacing w:line="240" w:lineRule="atLeast"/>
        <w:jc w:val="center"/>
        <w:rPr>
          <w:rFonts w:ascii="宋体" w:eastAsia="黑体"/>
          <w:szCs w:val="32"/>
        </w:rPr>
      </w:pPr>
    </w:p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hint="eastAsia" w:ascii="宋体" w:eastAsia="黑体"/>
          <w:szCs w:val="32"/>
        </w:rPr>
        <w:t>一、申报单位基本信息</w:t>
      </w: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(在相应的□内打√，单选)</w:t>
      </w:r>
    </w:p>
    <w:tbl>
      <w:tblPr>
        <w:tblStyle w:val="88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984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博物馆名称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博物馆性质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□文物部门所属博物馆     □行业性国有博物馆    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□非国有博物馆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博物馆级别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□一级     □二级     □三级     □无级别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行政隶属关系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□中央   □省   □地(市)   □县(市)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举办者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（指国有博物馆的上级主管单位或非国有博物馆的举办人）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法人登记类型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□事业单位法人        □民办非企业法人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□非法人单位、其他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7683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85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hint="eastAsia" w:ascii="宋体" w:eastAsia="黑体"/>
          <w:szCs w:val="32"/>
        </w:rPr>
        <w:t>二、展览基本情况</w:t>
      </w:r>
    </w:p>
    <w:tbl>
      <w:tblPr>
        <w:tblStyle w:val="88"/>
        <w:tblpPr w:leftFromText="180" w:rightFromText="180" w:vertAnchor="text" w:horzAnchor="margin" w:tblpXSpec="center" w:tblpY="349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349"/>
        <w:gridCol w:w="1134"/>
        <w:gridCol w:w="14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展览名称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1120" w:firstLineChars="400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展览时间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开幕：    年    月    日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闭幕：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制作公司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名称</w:t>
            </w:r>
          </w:p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展厅面积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平方米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展线长度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展览经费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万元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每延米造价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是否免费开放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□是   □否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是否开展观众调查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备  注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</w:tc>
      </w:tr>
    </w:tbl>
    <w:p>
      <w:pPr>
        <w:snapToGrid w:val="0"/>
        <w:spacing w:before="100" w:beforeAutospacing="1" w:after="100" w:afterAutospacing="1" w:line="320" w:lineRule="exact"/>
        <w:jc w:val="center"/>
        <w:rPr>
          <w:rFonts w:ascii="宋体" w:hAnsi="宋体" w:cs="宋体"/>
          <w:kern w:val="0"/>
          <w:szCs w:val="21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435" w:charSpace="0"/>
        </w:sectPr>
      </w:pPr>
      <w:r>
        <w:rPr>
          <w:rFonts w:ascii="宋体" w:eastAsia="黑体"/>
          <w:szCs w:val="32"/>
        </w:rPr>
        <w:br w:type="textWrapping"/>
      </w:r>
    </w:p>
    <w:p>
      <w:pPr>
        <w:snapToGrid w:val="0"/>
        <w:spacing w:before="100" w:beforeAutospacing="1" w:after="100" w:afterAutospacing="1" w:line="288" w:lineRule="auto"/>
        <w:jc w:val="center"/>
      </w:pPr>
      <w:r>
        <w:rPr>
          <w:rFonts w:hint="eastAsia" w:ascii="宋体" w:eastAsia="黑体"/>
        </w:rPr>
        <w:t>三、展览内容设计情况</w:t>
      </w:r>
    </w:p>
    <w:tbl>
      <w:tblPr>
        <w:tblStyle w:val="88"/>
        <w:tblW w:w="915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2466"/>
        <w:gridCol w:w="2097"/>
        <w:gridCol w:w="221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选题策划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（展览选题缘由，个性化特征，展览定位、传播目的等。提交附件1001“展览策划案”）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展览内容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（250字以内）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简介展览主要内容，展示单元安排，各单元之间逻辑关系，展览“故事线”设计思路等采用了那些学术界研究的最新成果和观点等。提交附件1002“展览大纲”、附件1003“展览大纲专家论证意见”、附件1004“参考学术著作、论文列表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文字说明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（展览文字的设计安排）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781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</w:rPr>
              <w:t>展品选择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宋体" w:hAnsi="宋体" w:cs="Arial Unicode MS"/>
                <w:sz w:val="21"/>
                <w:szCs w:val="20"/>
              </w:rPr>
              <w:t>（100字以内）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1"/>
                <w:szCs w:val="15"/>
              </w:rPr>
            </w:pPr>
            <w:r>
              <w:rPr>
                <w:rFonts w:hint="eastAsia" w:ascii="仿宋" w:hAnsi="仿宋" w:cs="Arial Unicode MS"/>
                <w:sz w:val="21"/>
                <w:szCs w:val="15"/>
              </w:rPr>
              <w:t>文物/标本数量                            件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1"/>
                <w:szCs w:val="15"/>
              </w:rPr>
            </w:pPr>
            <w:r>
              <w:rPr>
                <w:rFonts w:hint="eastAsia" w:ascii="仿宋" w:hAnsi="仿宋" w:cs="Arial Unicode MS"/>
                <w:sz w:val="21"/>
                <w:szCs w:val="15"/>
              </w:rPr>
              <w:t>珍贵文物/标本数量    件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1"/>
                <w:szCs w:val="15"/>
              </w:rPr>
            </w:pPr>
            <w:r>
              <w:rPr>
                <w:rFonts w:hint="eastAsia" w:ascii="仿宋" w:hAnsi="仿宋" w:cs="Arial Unicode MS"/>
                <w:sz w:val="21"/>
                <w:szCs w:val="15"/>
              </w:rPr>
              <w:t>借用文物/标本数量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720" w:hRule="atLeast"/>
        </w:trPr>
        <w:tc>
          <w:tcPr>
            <w:tcW w:w="2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sz w:val="24"/>
                <w:szCs w:val="1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（文物、标本展品选择、安排情况等，不含辅助展品。提交附件1005“展览所用文物/自然标本清单”）</w:t>
            </w: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snapToGrid w:val="0"/>
        <w:spacing w:before="100" w:beforeAutospacing="1" w:after="100" w:afterAutospacing="1" w:line="288" w:lineRule="auto"/>
        <w:jc w:val="center"/>
      </w:pPr>
      <w:r>
        <w:rPr>
          <w:rFonts w:hint="eastAsia" w:ascii="宋体" w:eastAsia="黑体"/>
        </w:rPr>
        <w:t>四、展览形式设计情况</w:t>
      </w:r>
    </w:p>
    <w:tbl>
      <w:tblPr>
        <w:tblStyle w:val="88"/>
        <w:tblW w:w="913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艺术表现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（300字以内）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中各重点、亮点部分的设计思路，设计艺术风格，展览图片、图表的设计安排，光源选择，展览灯具数量和布点安排等，展版的风格设计，形式设计和内容设计的衔接等。提交附件2001“展览形式设计图和展示效果图”</w:t>
            </w:r>
            <w:r>
              <w:rPr>
                <w:rFonts w:hint="eastAsia" w:ascii="仿宋" w:hAnsi="仿宋" w:cs="Arial Unicode MS"/>
                <w:sz w:val="24"/>
                <w:szCs w:val="18"/>
                <w:vertAlign w:val="superscript"/>
              </w:rPr>
              <w:t>*</w:t>
            </w:r>
            <w:r>
              <w:rPr>
                <w:rFonts w:hint="eastAsia" w:ascii="仿宋" w:hAnsi="仿宋" w:cs="Arial Unicode MS"/>
                <w:sz w:val="24"/>
                <w:szCs w:val="18"/>
              </w:rPr>
              <w:t>）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空间规划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（200字以内）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对建筑空间的利用，展览空间规划，展线设计，展线、展项设计中的人体工程学因素，参观氛围营造，博物馆公共空间（游客中心、游客休息区、博物馆餐厅、博物馆商店等）情况等。提交附件2002“展览空间设计图”、附件2003“展线设计图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辅助展品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（100字以内）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展览辅助文物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</w:trPr>
        <w:tc>
          <w:tcPr>
            <w:tcW w:w="3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szCs w:val="21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（辅助展品等的采用、排列思路、摆放方式、互动性等。提交附件2004“展览辅助文物清单”）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</w:tc>
      </w:tr>
    </w:tbl>
    <w:p>
      <w:pPr>
        <w:widowControl/>
        <w:spacing w:line="288" w:lineRule="auto"/>
        <w:jc w:val="left"/>
        <w:rPr>
          <w:rFonts w:ascii="仿宋" w:hAnsi="仿宋" w:cs="Arial Unicode MS"/>
          <w:szCs w:val="21"/>
        </w:rPr>
      </w:pPr>
    </w:p>
    <w:p>
      <w:pPr>
        <w:widowControl/>
        <w:spacing w:line="480" w:lineRule="exact"/>
        <w:jc w:val="left"/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>“附件2001展览形式设计图和展示效果图”内容包括：</w:t>
      </w:r>
    </w:p>
    <w:p>
      <w:pPr>
        <w:widowControl/>
        <w:spacing w:line="480" w:lineRule="exact"/>
        <w:ind w:firstLine="708" w:firstLineChars="300"/>
        <w:jc w:val="left"/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>1、展览总平面图，各部分分平面图，观众走线图，空间轴侧图，展厅全景透视图；</w:t>
      </w:r>
    </w:p>
    <w:p>
      <w:pPr>
        <w:widowControl/>
        <w:spacing w:line="480" w:lineRule="exact"/>
        <w:jc w:val="left"/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 xml:space="preserve">      2、典型展品组合效果图，包括序厅和各个部分、单元重点和亮点的效果图；</w:t>
      </w:r>
    </w:p>
    <w:p>
      <w:pPr>
        <w:widowControl/>
        <w:spacing w:line="480" w:lineRule="exact"/>
        <w:jc w:val="left"/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 xml:space="preserve">      3、图文版面设计图；创作画（壁画、油画、国画、半景画、全景画）、场景、雕塑、蜡像、模型、沙盘、景箱、场景等辅助展品的图片或效果图；辅助展览造型艺术项目的设计方案；</w:t>
      </w:r>
    </w:p>
    <w:p>
      <w:pPr>
        <w:widowControl/>
        <w:spacing w:line="480" w:lineRule="exact"/>
        <w:jc w:val="left"/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 xml:space="preserve">      4、展览设备造型图，包括展柜、壁龛、展版、支架、展台等；</w:t>
      </w:r>
    </w:p>
    <w:p>
      <w:pPr>
        <w:rPr>
          <w:rFonts w:ascii="仿宋" w:hAnsi="仿宋" w:cs="Arial Unicode MS"/>
          <w:sz w:val="24"/>
        </w:rPr>
      </w:pPr>
      <w:r>
        <w:rPr>
          <w:rFonts w:hint="eastAsia" w:ascii="仿宋" w:hAnsi="仿宋" w:cs="Arial Unicode MS"/>
          <w:sz w:val="24"/>
        </w:rPr>
        <w:t xml:space="preserve">      5、照明设计实施方案。</w:t>
      </w:r>
    </w:p>
    <w:p>
      <w:pPr>
        <w:spacing w:line="288" w:lineRule="auto"/>
        <w:jc w:val="center"/>
        <w:rPr>
          <w:rFonts w:ascii="宋体" w:eastAsia="黑体"/>
        </w:rPr>
      </w:pPr>
      <w:r>
        <w:rPr>
          <w:rFonts w:hint="eastAsia" w:ascii="宋体" w:eastAsia="黑体"/>
        </w:rPr>
        <w:t>五、展览制作情况</w:t>
      </w:r>
    </w:p>
    <w:tbl>
      <w:tblPr>
        <w:tblStyle w:val="88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制作施工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（200字以内）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制作综述，展柜、展架、展台等展示设备的设计和选用情况，新技术、新材料的合理应用，展览符合建筑、装饰工程、环保、安防、消防要求以及国家相关规范的情况。请提交附件3001“展览验收报告”，附件3002“展示设备使用清单和特点说明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展览维护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（展览日常维护情况，展柜对微环境的控制，温湿度、虫菌害的监控情况。请提交附件3003“展览日常维护情况说明”，附件3004“展览微环境控制设备清单”，附件3005“展览温湿度、虫菌害监控设备清单”）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安全设施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安防、消防情况综述，重要文物展柜特别防护措施，展线和展厅出入口、应急照明、消防栓及灭火器等放置、标识情况等。请提交附件3006“展览安防验收报告”，附件3007“展览安防验收报告”，附件3008“展览公共安全应急预案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spacing w:line="288" w:lineRule="auto"/>
        <w:jc w:val="center"/>
        <w:rPr>
          <w:rFonts w:ascii="宋体" w:eastAsia="黑体"/>
        </w:rPr>
      </w:pPr>
      <w:r>
        <w:rPr>
          <w:rFonts w:ascii="宋体" w:eastAsia="黑体"/>
        </w:rPr>
        <w:br w:type="page"/>
      </w:r>
      <w:r>
        <w:rPr>
          <w:rFonts w:hint="eastAsia" w:ascii="宋体" w:eastAsia="黑体"/>
        </w:rPr>
        <w:t>六、宣传服务情况</w:t>
      </w:r>
    </w:p>
    <w:tbl>
      <w:tblPr>
        <w:tblStyle w:val="88"/>
        <w:tblW w:w="913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473"/>
        <w:gridCol w:w="782"/>
        <w:gridCol w:w="150"/>
        <w:gridCol w:w="6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宣传推广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展览宣传报道数量：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       篇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报道展览媒体数量：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   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（展览宣传情况综述，大众媒体、网络媒体对展览的报道等，利用互联网新媒体（微博、手机移动应用等）对展览的推广情况，请提交附件4001“展览宣传计划和实施情况”）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观众服务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展览观众人数           万人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未成年人观众数量      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展览讲解队伍         人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志愿者讲解员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讲解语种     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教育活动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1" w:hRule="atLeast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观众接待计划，讲解、咨询、教育服务情况，语音导览服务情况，标识引导系统和观众服务设施配置，观众调查情况等。请提交附件4002“观众调查报告或观众情况研究文章”、附件4003“展览讲解词和讲解员手册”、附件4004“教育活动清单和参与人数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文化产品开发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展览开发文化产品         种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文化产品销售额：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（展览文化产品开发特色、种类和数量、定价情况、销售量和销售额等）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虚拟展览</w:t>
            </w:r>
          </w:p>
          <w:p>
            <w:pPr>
              <w:widowControl/>
              <w:spacing w:line="288" w:lineRule="auto"/>
              <w:jc w:val="center"/>
              <w:rPr>
                <w:rFonts w:ascii="宋体" w:eastAsia="黑体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2473" w:type="dxa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有无网上虚拟展览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spacing w:before="100" w:beforeAutospacing="1" w:after="100" w:afterAutospacing="1" w:line="288" w:lineRule="auto"/>
              <w:ind w:firstLine="790" w:firstLineChars="250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新宋体" w:hAnsi="新宋体" w:eastAsia="新宋体" w:cs="Arial Unicode MS"/>
                <w:szCs w:val="21"/>
              </w:rPr>
              <w:t>□</w:t>
            </w:r>
            <w:r>
              <w:rPr>
                <w:rFonts w:hint="eastAsia" w:ascii="仿宋" w:hAnsi="仿宋" w:cs="Arial Unicode MS"/>
                <w:szCs w:val="21"/>
              </w:rPr>
              <w:t xml:space="preserve">有         </w:t>
            </w:r>
            <w:r>
              <w:rPr>
                <w:rFonts w:hint="eastAsia" w:ascii="新宋体" w:hAnsi="新宋体" w:eastAsia="新宋体" w:cs="Arial Unicode MS"/>
                <w:szCs w:val="21"/>
              </w:rPr>
              <w:t>□</w:t>
            </w:r>
            <w:r>
              <w:rPr>
                <w:rFonts w:hint="eastAsia" w:ascii="仿宋" w:hAnsi="仿宋" w:cs="Arial Unicode MS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5"/>
          </w:tcPr>
          <w:p>
            <w:pPr>
              <w:widowControl/>
              <w:spacing w:line="288" w:lineRule="auto"/>
              <w:rPr>
                <w:rFonts w:ascii="宋体" w:eastAsia="黑体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网上虚拟展览网址：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8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5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（虚拟展览设计、开发综述）</w:t>
            </w:r>
          </w:p>
          <w:p>
            <w:pPr>
              <w:spacing w:before="100" w:beforeAutospacing="1" w:after="100" w:afterAutospacing="1" w:line="288" w:lineRule="auto"/>
              <w:rPr>
                <w:rFonts w:ascii="宋体" w:eastAsia="黑体"/>
              </w:rPr>
            </w:pPr>
          </w:p>
        </w:tc>
      </w:tr>
    </w:tbl>
    <w:p>
      <w:pPr>
        <w:widowControl/>
        <w:jc w:val="left"/>
        <w:rPr>
          <w:rFonts w:ascii="宋体" w:eastAsia="黑体"/>
        </w:rPr>
      </w:pPr>
      <w:r>
        <w:rPr>
          <w:rFonts w:ascii="宋体" w:eastAsia="黑体"/>
        </w:rPr>
        <w:br w:type="page"/>
      </w:r>
    </w:p>
    <w:p>
      <w:pPr>
        <w:snapToGrid w:val="0"/>
        <w:spacing w:before="100" w:beforeAutospacing="1" w:after="100" w:afterAutospacing="1" w:line="288" w:lineRule="auto"/>
        <w:jc w:val="center"/>
        <w:rPr>
          <w:rFonts w:ascii="Arial Unicode MS" w:hAnsi="Arial Unicode MS" w:eastAsia="黑体"/>
          <w:szCs w:val="20"/>
        </w:rPr>
      </w:pPr>
      <w:r>
        <w:rPr>
          <w:rFonts w:hint="eastAsia" w:ascii="宋体" w:eastAsia="黑体"/>
        </w:rPr>
        <w:t>七、展览工作人员情况</w:t>
      </w:r>
    </w:p>
    <w:tbl>
      <w:tblPr>
        <w:tblStyle w:val="88"/>
        <w:tblW w:w="894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"/>
        <w:gridCol w:w="746"/>
        <w:gridCol w:w="816"/>
        <w:gridCol w:w="1239"/>
        <w:gridCol w:w="45"/>
        <w:gridCol w:w="141"/>
        <w:gridCol w:w="195"/>
        <w:gridCol w:w="1134"/>
        <w:gridCol w:w="91"/>
        <w:gridCol w:w="119"/>
        <w:gridCol w:w="543"/>
        <w:gridCol w:w="426"/>
        <w:gridCol w:w="558"/>
        <w:gridCol w:w="397"/>
        <w:gridCol w:w="102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b/>
              </w:rPr>
            </w:pPr>
            <w:r>
              <w:rPr>
                <w:rFonts w:hint="eastAsia" w:ascii="仿宋" w:hAnsi="仿宋"/>
                <w:b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 xml:space="preserve">     年      月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职务、职称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专业、专长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在展览项目中主要贡献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sz w:val="28"/>
                <w:szCs w:val="28"/>
              </w:rPr>
              <w:t>其他展览工作人员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在展览项目中承担工作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</w:rPr>
      </w:pPr>
      <w:r>
        <w:rPr>
          <w:rFonts w:hint="eastAsia" w:ascii="宋体" w:eastAsia="黑体"/>
        </w:rPr>
        <w:t>八、其他附件材料</w:t>
      </w:r>
    </w:p>
    <w:p>
      <w:pPr>
        <w:snapToGrid w:val="0"/>
        <w:spacing w:before="100" w:beforeAutospacing="1" w:after="100" w:afterAutospacing="1" w:line="360" w:lineRule="auto"/>
        <w:ind w:firstLine="645"/>
        <w:rPr>
          <w:rFonts w:ascii="楷体" w:hAnsi="楷体" w:eastAsia="楷体"/>
          <w:szCs w:val="28"/>
        </w:rPr>
      </w:pPr>
      <w:r>
        <w:rPr>
          <w:rFonts w:hint="eastAsia" w:ascii="宋体" w:hAnsi="宋体"/>
          <w:kern w:val="0"/>
          <w:szCs w:val="28"/>
        </w:rPr>
        <w:t>附件5</w:t>
      </w:r>
      <w:r>
        <w:rPr>
          <w:rFonts w:ascii="宋体" w:hAnsi="宋体"/>
          <w:kern w:val="0"/>
          <w:szCs w:val="28"/>
        </w:rPr>
        <w:t>00</w:t>
      </w:r>
      <w:r>
        <w:rPr>
          <w:rFonts w:hint="eastAsia" w:ascii="宋体" w:hAnsi="宋体"/>
          <w:kern w:val="0"/>
          <w:szCs w:val="28"/>
        </w:rPr>
        <w:t>1：反映展出实景和展品情况的彩色数码照片(不少于1</w:t>
      </w:r>
      <w:r>
        <w:rPr>
          <w:rFonts w:ascii="宋体" w:hAnsi="宋体"/>
          <w:kern w:val="0"/>
          <w:szCs w:val="28"/>
        </w:rPr>
        <w:t>5</w:t>
      </w:r>
      <w:r>
        <w:rPr>
          <w:rFonts w:hint="eastAsia" w:ascii="宋体" w:hAnsi="宋体"/>
          <w:kern w:val="0"/>
          <w:szCs w:val="28"/>
        </w:rPr>
        <w:t>张，其中应包括</w:t>
      </w:r>
      <w:r>
        <w:rPr>
          <w:rFonts w:ascii="宋体" w:hAnsi="宋体"/>
          <w:kern w:val="0"/>
          <w:szCs w:val="28"/>
        </w:rPr>
        <w:t>展厅环境、重要展品以及</w:t>
      </w:r>
      <w:r>
        <w:rPr>
          <w:rFonts w:hint="eastAsia" w:ascii="宋体" w:hAnsi="宋体"/>
          <w:kern w:val="0"/>
          <w:szCs w:val="28"/>
        </w:rPr>
        <w:t>展览</w:t>
      </w:r>
      <w:r>
        <w:rPr>
          <w:rFonts w:ascii="宋体" w:hAnsi="宋体"/>
          <w:kern w:val="0"/>
          <w:szCs w:val="28"/>
        </w:rPr>
        <w:t>设计</w:t>
      </w:r>
      <w:r>
        <w:rPr>
          <w:rFonts w:hint="eastAsia" w:ascii="宋体" w:hAnsi="宋体"/>
          <w:kern w:val="0"/>
          <w:szCs w:val="28"/>
        </w:rPr>
        <w:t>图样的</w:t>
      </w:r>
      <w:r>
        <w:rPr>
          <w:rFonts w:ascii="宋体" w:hAnsi="宋体"/>
          <w:kern w:val="0"/>
          <w:szCs w:val="28"/>
        </w:rPr>
        <w:t>内容，</w:t>
      </w:r>
      <w:r>
        <w:rPr>
          <w:rFonts w:hint="eastAsia" w:ascii="宋体" w:hAnsi="宋体"/>
          <w:kern w:val="0"/>
          <w:szCs w:val="28"/>
        </w:rPr>
        <w:t>图像</w:t>
      </w:r>
      <w:r>
        <w:rPr>
          <w:rFonts w:ascii="宋体" w:hAnsi="宋体"/>
          <w:kern w:val="0"/>
          <w:szCs w:val="28"/>
        </w:rPr>
        <w:t>清晰</w:t>
      </w:r>
      <w:r>
        <w:rPr>
          <w:rFonts w:hint="eastAsia" w:ascii="宋体" w:hAnsi="宋体"/>
          <w:kern w:val="0"/>
          <w:szCs w:val="28"/>
        </w:rPr>
        <w:t>、</w:t>
      </w:r>
      <w:r>
        <w:rPr>
          <w:rFonts w:ascii="宋体" w:hAnsi="宋体"/>
          <w:kern w:val="0"/>
          <w:szCs w:val="28"/>
        </w:rPr>
        <w:t>对焦准确，</w:t>
      </w:r>
      <w:r>
        <w:rPr>
          <w:rFonts w:hint="eastAsia" w:ascii="宋体" w:hAnsi="宋体"/>
          <w:kern w:val="0"/>
          <w:szCs w:val="28"/>
        </w:rPr>
        <w:t>照片格式为jpg，精度不少于300dpi，大小不小于5M)。</w:t>
      </w:r>
      <w:r>
        <w:rPr>
          <w:rFonts w:hint="eastAsia" w:ascii="楷体" w:hAnsi="楷体" w:eastAsia="楷体"/>
          <w:kern w:val="0"/>
          <w:szCs w:val="28"/>
        </w:rPr>
        <w:t>（提交电子版即可）</w:t>
      </w:r>
    </w:p>
    <w:p>
      <w:pPr>
        <w:snapToGrid w:val="0"/>
        <w:spacing w:before="100" w:beforeAutospacing="1" w:after="100" w:afterAutospacing="1" w:line="360" w:lineRule="auto"/>
        <w:ind w:firstLine="645"/>
        <w:rPr>
          <w:rFonts w:ascii="宋体" w:hAnsi="宋体"/>
          <w:kern w:val="0"/>
          <w:szCs w:val="28"/>
        </w:rPr>
      </w:pPr>
      <w:r>
        <w:rPr>
          <w:rFonts w:hint="eastAsia" w:ascii="宋体" w:hAnsi="宋体"/>
          <w:kern w:val="0"/>
          <w:szCs w:val="28"/>
        </w:rPr>
        <w:t>附件5</w:t>
      </w:r>
      <w:r>
        <w:rPr>
          <w:rFonts w:ascii="宋体" w:hAnsi="宋体"/>
          <w:kern w:val="0"/>
          <w:szCs w:val="28"/>
        </w:rPr>
        <w:t>002</w:t>
      </w:r>
      <w:r>
        <w:rPr>
          <w:rFonts w:hint="eastAsia" w:ascii="宋体" w:hAnsi="宋体"/>
          <w:kern w:val="0"/>
          <w:szCs w:val="28"/>
        </w:rPr>
        <w:t>：</w:t>
      </w:r>
      <w:r>
        <w:rPr>
          <w:rFonts w:ascii="宋体" w:hAnsi="宋体"/>
          <w:kern w:val="0"/>
          <w:szCs w:val="28"/>
        </w:rPr>
        <w:t>反应</w:t>
      </w:r>
      <w:r>
        <w:rPr>
          <w:rFonts w:hint="eastAsia" w:ascii="宋体" w:hAnsi="宋体"/>
          <w:kern w:val="0"/>
          <w:szCs w:val="28"/>
        </w:rPr>
        <w:t>展览场景的实况视频资料片（同内容</w:t>
      </w:r>
      <w:r>
        <w:rPr>
          <w:rFonts w:ascii="宋体" w:hAnsi="宋体"/>
          <w:kern w:val="0"/>
          <w:szCs w:val="28"/>
        </w:rPr>
        <w:t>的两段视频，</w:t>
      </w:r>
      <w:r>
        <w:rPr>
          <w:rFonts w:hint="eastAsia" w:ascii="宋体" w:hAnsi="宋体"/>
          <w:kern w:val="0"/>
          <w:szCs w:val="28"/>
        </w:rPr>
        <w:t>不要进行艺术渲染和加工，时间不得超过5分钟，</w:t>
      </w:r>
      <w:r>
        <w:rPr>
          <w:rFonts w:ascii="宋体" w:hAnsi="宋体"/>
          <w:kern w:val="0"/>
          <w:szCs w:val="28"/>
        </w:rPr>
        <w:t>用于网上展示，</w:t>
      </w:r>
      <w:r>
        <w:rPr>
          <w:rFonts w:hint="eastAsia" w:ascii="宋体" w:hAnsi="宋体"/>
          <w:kern w:val="0"/>
          <w:szCs w:val="28"/>
        </w:rPr>
        <w:t>大小控制在</w:t>
      </w:r>
      <w:r>
        <w:rPr>
          <w:rFonts w:ascii="宋体" w:hAnsi="宋体"/>
          <w:kern w:val="0"/>
          <w:szCs w:val="28"/>
        </w:rPr>
        <w:t>6</w:t>
      </w:r>
      <w:r>
        <w:rPr>
          <w:rFonts w:hint="eastAsia" w:ascii="宋体" w:hAnsi="宋体"/>
          <w:kern w:val="0"/>
          <w:szCs w:val="28"/>
        </w:rPr>
        <w:t>0MB以内，格式为mp4</w:t>
      </w:r>
      <w:r>
        <w:rPr>
          <w:rFonts w:ascii="宋体" w:hAnsi="宋体"/>
          <w:kern w:val="0"/>
          <w:szCs w:val="28"/>
        </w:rPr>
        <w:t>。</w:t>
      </w:r>
      <w:r>
        <w:rPr>
          <w:rFonts w:hint="eastAsia" w:ascii="宋体" w:hAnsi="宋体"/>
          <w:kern w:val="0"/>
          <w:szCs w:val="28"/>
        </w:rPr>
        <w:t>）</w:t>
      </w:r>
      <w:r>
        <w:rPr>
          <w:rFonts w:hint="eastAsia" w:ascii="楷体" w:hAnsi="楷体" w:eastAsia="楷体"/>
          <w:kern w:val="0"/>
          <w:szCs w:val="28"/>
        </w:rPr>
        <w:t>（提交电子版即可）</w:t>
      </w: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widowControl/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九、填表说明</w:t>
      </w:r>
    </w:p>
    <w:p>
      <w:pPr>
        <w:widowControl/>
        <w:spacing w:line="360" w:lineRule="auto"/>
        <w:jc w:val="left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请在填写申报书前仔细阅读本说明：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 w:cs="Times New Roman"/>
          <w:szCs w:val="28"/>
        </w:rPr>
        <w:t>（一）申报书应单独成册， A4纸打印、左侧装订，一式1</w:t>
      </w:r>
      <w:r>
        <w:rPr>
          <w:rFonts w:ascii="宋体" w:hAnsi="宋体" w:cs="Times New Roman"/>
          <w:szCs w:val="28"/>
        </w:rPr>
        <w:t>0</w:t>
      </w:r>
      <w:r>
        <w:rPr>
          <w:rFonts w:hint="eastAsia" w:ascii="宋体" w:hAnsi="宋体" w:cs="Times New Roman"/>
          <w:szCs w:val="28"/>
        </w:rPr>
        <w:t>份；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（二）其他附件材料应与申报书统一规格附申报书后，一式2份；</w:t>
      </w:r>
    </w:p>
    <w:p>
      <w:pPr>
        <w:widowControl/>
        <w:spacing w:line="360" w:lineRule="auto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（三）申报书及附件材料均应以U盘形式提交电子版（申报书电子版</w:t>
      </w:r>
      <w:r>
        <w:rPr>
          <w:rFonts w:ascii="宋体" w:hAnsi="宋体"/>
          <w:szCs w:val="28"/>
        </w:rPr>
        <w:t>应为word格式）</w:t>
      </w:r>
      <w:r>
        <w:rPr>
          <w:rFonts w:hint="eastAsia" w:ascii="宋体" w:hAnsi="宋体"/>
          <w:szCs w:val="28"/>
        </w:rPr>
        <w:t>，并保证电子版与纸质版数据完全一致；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（四）申报书内栏目不得空缺，若无相关内容，请填“无”；相关栏目如栏内空间不够，可自行延展。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仿宋" w:hAnsi="仿宋" w:cs="Times New Roman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altName w:val="Yu Gothic UI"/>
    <w:panose1 w:val="020B0502020104020203"/>
    <w:charset w:val="00"/>
    <w:family w:val="swiss"/>
    <w:pitch w:val="default"/>
    <w:sig w:usb0="00000000" w:usb1="00000000" w:usb2="00000000" w:usb3="00000000" w:csb0="0000000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hMDAxYWNmMDBmMzljM2QwOGUzNDAwNTEwZTg5MDcifQ=="/>
  </w:docVars>
  <w:rsids>
    <w:rsidRoot w:val="00C2301C"/>
    <w:rsid w:val="00027E97"/>
    <w:rsid w:val="00034B57"/>
    <w:rsid w:val="00085C4C"/>
    <w:rsid w:val="00110790"/>
    <w:rsid w:val="00117314"/>
    <w:rsid w:val="00125EFC"/>
    <w:rsid w:val="001E2ED1"/>
    <w:rsid w:val="00205A96"/>
    <w:rsid w:val="002117D6"/>
    <w:rsid w:val="00221A68"/>
    <w:rsid w:val="00232BBE"/>
    <w:rsid w:val="00240671"/>
    <w:rsid w:val="00243506"/>
    <w:rsid w:val="00254D16"/>
    <w:rsid w:val="003B32C7"/>
    <w:rsid w:val="003E23E9"/>
    <w:rsid w:val="004073D3"/>
    <w:rsid w:val="004843CB"/>
    <w:rsid w:val="004A15BC"/>
    <w:rsid w:val="005C7B1E"/>
    <w:rsid w:val="005C7E2B"/>
    <w:rsid w:val="00604E8F"/>
    <w:rsid w:val="00615A50"/>
    <w:rsid w:val="0062488D"/>
    <w:rsid w:val="0066155B"/>
    <w:rsid w:val="00674687"/>
    <w:rsid w:val="006E21E2"/>
    <w:rsid w:val="006F0291"/>
    <w:rsid w:val="00760E97"/>
    <w:rsid w:val="007A2EC9"/>
    <w:rsid w:val="007B0122"/>
    <w:rsid w:val="008046D2"/>
    <w:rsid w:val="008255AF"/>
    <w:rsid w:val="0087415A"/>
    <w:rsid w:val="00897B4E"/>
    <w:rsid w:val="008B71E1"/>
    <w:rsid w:val="009C1421"/>
    <w:rsid w:val="009C2834"/>
    <w:rsid w:val="009E6A3A"/>
    <w:rsid w:val="00A231BD"/>
    <w:rsid w:val="00A31B9C"/>
    <w:rsid w:val="00A46847"/>
    <w:rsid w:val="00A56354"/>
    <w:rsid w:val="00A967DF"/>
    <w:rsid w:val="00B03C2F"/>
    <w:rsid w:val="00B73064"/>
    <w:rsid w:val="00B779D3"/>
    <w:rsid w:val="00B80CD7"/>
    <w:rsid w:val="00B864D3"/>
    <w:rsid w:val="00B9620F"/>
    <w:rsid w:val="00BC0561"/>
    <w:rsid w:val="00BF05C5"/>
    <w:rsid w:val="00C159D7"/>
    <w:rsid w:val="00C2301C"/>
    <w:rsid w:val="00C30235"/>
    <w:rsid w:val="00C91E39"/>
    <w:rsid w:val="00CE44B3"/>
    <w:rsid w:val="00D43A23"/>
    <w:rsid w:val="00DC5303"/>
    <w:rsid w:val="00DD7C63"/>
    <w:rsid w:val="00DE114F"/>
    <w:rsid w:val="00E02FE2"/>
    <w:rsid w:val="00E37346"/>
    <w:rsid w:val="00E6737C"/>
    <w:rsid w:val="00E82C70"/>
    <w:rsid w:val="00E92FC7"/>
    <w:rsid w:val="00E94C6B"/>
    <w:rsid w:val="00EA02DA"/>
    <w:rsid w:val="00F749AC"/>
    <w:rsid w:val="00F94FA2"/>
    <w:rsid w:val="00FA0500"/>
    <w:rsid w:val="00FB7AC0"/>
    <w:rsid w:val="021E5540"/>
    <w:rsid w:val="030A0A72"/>
    <w:rsid w:val="0ECB34CF"/>
    <w:rsid w:val="1119003A"/>
    <w:rsid w:val="1337616C"/>
    <w:rsid w:val="160C32F9"/>
    <w:rsid w:val="193C04D4"/>
    <w:rsid w:val="1C3D7268"/>
    <w:rsid w:val="1C770697"/>
    <w:rsid w:val="1C871D39"/>
    <w:rsid w:val="1D7FFBFB"/>
    <w:rsid w:val="1DD905EA"/>
    <w:rsid w:val="1DF7C56F"/>
    <w:rsid w:val="1ED805F3"/>
    <w:rsid w:val="1F2BCB64"/>
    <w:rsid w:val="1FB93F19"/>
    <w:rsid w:val="23EF0836"/>
    <w:rsid w:val="23F7B11A"/>
    <w:rsid w:val="29525B6D"/>
    <w:rsid w:val="2BDF7283"/>
    <w:rsid w:val="2C956D4E"/>
    <w:rsid w:val="2DCB9CA9"/>
    <w:rsid w:val="2DFEBF9E"/>
    <w:rsid w:val="2F175B43"/>
    <w:rsid w:val="2F4F45A5"/>
    <w:rsid w:val="30FE2EA8"/>
    <w:rsid w:val="34F361F7"/>
    <w:rsid w:val="36E56828"/>
    <w:rsid w:val="372B5833"/>
    <w:rsid w:val="37BCDC83"/>
    <w:rsid w:val="37FFF8C4"/>
    <w:rsid w:val="38106691"/>
    <w:rsid w:val="3B552EC0"/>
    <w:rsid w:val="3B7DD6AE"/>
    <w:rsid w:val="3BCF00B0"/>
    <w:rsid w:val="3BEE27A6"/>
    <w:rsid w:val="3CBBD6EC"/>
    <w:rsid w:val="3D3398CB"/>
    <w:rsid w:val="3DD551FD"/>
    <w:rsid w:val="3DFEED50"/>
    <w:rsid w:val="3F5DE013"/>
    <w:rsid w:val="3FDE2154"/>
    <w:rsid w:val="3FDF26A9"/>
    <w:rsid w:val="4222760D"/>
    <w:rsid w:val="46D76A81"/>
    <w:rsid w:val="475A3A64"/>
    <w:rsid w:val="47BCFD4B"/>
    <w:rsid w:val="48FF3035"/>
    <w:rsid w:val="49BE748D"/>
    <w:rsid w:val="4A7B177D"/>
    <w:rsid w:val="4B9F6025"/>
    <w:rsid w:val="4E005052"/>
    <w:rsid w:val="4EA62ADA"/>
    <w:rsid w:val="4F4A6B7E"/>
    <w:rsid w:val="4FBF11CE"/>
    <w:rsid w:val="4FFD91A2"/>
    <w:rsid w:val="4FFF46E7"/>
    <w:rsid w:val="50E37C9E"/>
    <w:rsid w:val="54C5CD91"/>
    <w:rsid w:val="55661DA9"/>
    <w:rsid w:val="586F30F9"/>
    <w:rsid w:val="59DC1133"/>
    <w:rsid w:val="5B7F5094"/>
    <w:rsid w:val="5D87C121"/>
    <w:rsid w:val="5DEE2B91"/>
    <w:rsid w:val="5DF70817"/>
    <w:rsid w:val="5DFE32AA"/>
    <w:rsid w:val="5DFF4528"/>
    <w:rsid w:val="5E465C62"/>
    <w:rsid w:val="5EF2CA8E"/>
    <w:rsid w:val="5FBF628C"/>
    <w:rsid w:val="5FC2530F"/>
    <w:rsid w:val="5FDD474E"/>
    <w:rsid w:val="5FEFBCD9"/>
    <w:rsid w:val="5FF7BCE8"/>
    <w:rsid w:val="5FFDC40C"/>
    <w:rsid w:val="5FFF5114"/>
    <w:rsid w:val="60E70DEB"/>
    <w:rsid w:val="6192502F"/>
    <w:rsid w:val="6536ACB4"/>
    <w:rsid w:val="65D1A633"/>
    <w:rsid w:val="687F50C6"/>
    <w:rsid w:val="695D5F23"/>
    <w:rsid w:val="69DD723E"/>
    <w:rsid w:val="6AC97095"/>
    <w:rsid w:val="6B7FBC0A"/>
    <w:rsid w:val="6BEFC0CF"/>
    <w:rsid w:val="6BFF14A3"/>
    <w:rsid w:val="6D2B34E7"/>
    <w:rsid w:val="6D75A393"/>
    <w:rsid w:val="6E7F1EE5"/>
    <w:rsid w:val="6EA77907"/>
    <w:rsid w:val="6EFE1430"/>
    <w:rsid w:val="737FA241"/>
    <w:rsid w:val="7392F316"/>
    <w:rsid w:val="73FC7744"/>
    <w:rsid w:val="74F7E238"/>
    <w:rsid w:val="753D454E"/>
    <w:rsid w:val="75B36FAB"/>
    <w:rsid w:val="75C63B1F"/>
    <w:rsid w:val="75FDA0F9"/>
    <w:rsid w:val="769B8FDE"/>
    <w:rsid w:val="773FA074"/>
    <w:rsid w:val="776B516B"/>
    <w:rsid w:val="777D6B34"/>
    <w:rsid w:val="77FF6A52"/>
    <w:rsid w:val="79E7893D"/>
    <w:rsid w:val="7B3867F0"/>
    <w:rsid w:val="7BA9AC5A"/>
    <w:rsid w:val="7BF88E29"/>
    <w:rsid w:val="7BFFF60A"/>
    <w:rsid w:val="7CAB94E1"/>
    <w:rsid w:val="7CFE309A"/>
    <w:rsid w:val="7D0A5F6A"/>
    <w:rsid w:val="7D3DC593"/>
    <w:rsid w:val="7D3DDE08"/>
    <w:rsid w:val="7D569F50"/>
    <w:rsid w:val="7D710018"/>
    <w:rsid w:val="7D7F551E"/>
    <w:rsid w:val="7DC751B9"/>
    <w:rsid w:val="7DEF8489"/>
    <w:rsid w:val="7DF115E8"/>
    <w:rsid w:val="7E7F5E3E"/>
    <w:rsid w:val="7EA58426"/>
    <w:rsid w:val="7F2DEFB4"/>
    <w:rsid w:val="7F3C7FE8"/>
    <w:rsid w:val="7F5F6899"/>
    <w:rsid w:val="7F6DC30C"/>
    <w:rsid w:val="7F6F4272"/>
    <w:rsid w:val="7F7F6030"/>
    <w:rsid w:val="7F8C8CF9"/>
    <w:rsid w:val="7FAF4A69"/>
    <w:rsid w:val="7FBBA4F7"/>
    <w:rsid w:val="7FBF7293"/>
    <w:rsid w:val="7FCE5156"/>
    <w:rsid w:val="7FCFBA7F"/>
    <w:rsid w:val="7FCFF76D"/>
    <w:rsid w:val="7FF24139"/>
    <w:rsid w:val="7FF4E4B6"/>
    <w:rsid w:val="7FF6D98A"/>
    <w:rsid w:val="7FF73AE7"/>
    <w:rsid w:val="7FFC4A51"/>
    <w:rsid w:val="7FFC6B0C"/>
    <w:rsid w:val="7FFF03FF"/>
    <w:rsid w:val="8B3BABDE"/>
    <w:rsid w:val="97FC3745"/>
    <w:rsid w:val="9F5F6679"/>
    <w:rsid w:val="9F7D17D1"/>
    <w:rsid w:val="A6DD1D49"/>
    <w:rsid w:val="A9D94887"/>
    <w:rsid w:val="AFCF2651"/>
    <w:rsid w:val="AFDA8251"/>
    <w:rsid w:val="AFE6F1C4"/>
    <w:rsid w:val="B1CE0949"/>
    <w:rsid w:val="B3C13749"/>
    <w:rsid w:val="B7BFC6CC"/>
    <w:rsid w:val="B7DD7A90"/>
    <w:rsid w:val="B9AA4120"/>
    <w:rsid w:val="BBBAF105"/>
    <w:rsid w:val="BD7F5ADE"/>
    <w:rsid w:val="BDB677EE"/>
    <w:rsid w:val="BE7FF93B"/>
    <w:rsid w:val="BF3F747C"/>
    <w:rsid w:val="BFB93D88"/>
    <w:rsid w:val="BFD219F6"/>
    <w:rsid w:val="BFD789A4"/>
    <w:rsid w:val="BFF7742B"/>
    <w:rsid w:val="C7F71375"/>
    <w:rsid w:val="CCB9773B"/>
    <w:rsid w:val="CD7F65C6"/>
    <w:rsid w:val="CDFA6051"/>
    <w:rsid w:val="D5F765B3"/>
    <w:rsid w:val="D7B5DE84"/>
    <w:rsid w:val="D9F361B1"/>
    <w:rsid w:val="DB5FBE8C"/>
    <w:rsid w:val="DD777DCE"/>
    <w:rsid w:val="DDEE21AB"/>
    <w:rsid w:val="DDFCE814"/>
    <w:rsid w:val="DDFF0BA2"/>
    <w:rsid w:val="DE6EC037"/>
    <w:rsid w:val="DFBD2DB9"/>
    <w:rsid w:val="DFFB0146"/>
    <w:rsid w:val="E5FFBF5D"/>
    <w:rsid w:val="E73F8E42"/>
    <w:rsid w:val="EAD31B13"/>
    <w:rsid w:val="EBCA2486"/>
    <w:rsid w:val="EBDDCB2B"/>
    <w:rsid w:val="EBEB8115"/>
    <w:rsid w:val="EDF2B78A"/>
    <w:rsid w:val="EDFF4918"/>
    <w:rsid w:val="EEB5C339"/>
    <w:rsid w:val="EEEAF914"/>
    <w:rsid w:val="EEFB07D7"/>
    <w:rsid w:val="EF5E4829"/>
    <w:rsid w:val="EFFD65DC"/>
    <w:rsid w:val="F1F934C9"/>
    <w:rsid w:val="F1FD9FB7"/>
    <w:rsid w:val="F2FFB297"/>
    <w:rsid w:val="F38B07BC"/>
    <w:rsid w:val="F5C7BC14"/>
    <w:rsid w:val="F67E0B82"/>
    <w:rsid w:val="F6FD9CEC"/>
    <w:rsid w:val="F6FF7217"/>
    <w:rsid w:val="F73FCBAD"/>
    <w:rsid w:val="F75FD799"/>
    <w:rsid w:val="F77D6596"/>
    <w:rsid w:val="F7E73767"/>
    <w:rsid w:val="F7EA1FFE"/>
    <w:rsid w:val="F7FB74BF"/>
    <w:rsid w:val="F7FF6473"/>
    <w:rsid w:val="FAEFF12D"/>
    <w:rsid w:val="FB139811"/>
    <w:rsid w:val="FB5F4280"/>
    <w:rsid w:val="FB7A0C22"/>
    <w:rsid w:val="FBBF87DC"/>
    <w:rsid w:val="FBE1B3EA"/>
    <w:rsid w:val="FBFDEC4C"/>
    <w:rsid w:val="FBFF4E9F"/>
    <w:rsid w:val="FBFFE3AF"/>
    <w:rsid w:val="FD67069A"/>
    <w:rsid w:val="FDC7DE3B"/>
    <w:rsid w:val="FDCE4A63"/>
    <w:rsid w:val="FDED1314"/>
    <w:rsid w:val="FDEF7C4E"/>
    <w:rsid w:val="FDF7490B"/>
    <w:rsid w:val="FDFF39F4"/>
    <w:rsid w:val="FECBDC28"/>
    <w:rsid w:val="FEF77316"/>
    <w:rsid w:val="FEFFEC0B"/>
    <w:rsid w:val="FF570204"/>
    <w:rsid w:val="FF579F0B"/>
    <w:rsid w:val="FF77BB41"/>
    <w:rsid w:val="FF9B5B46"/>
    <w:rsid w:val="FFAB3653"/>
    <w:rsid w:val="FFBF097D"/>
    <w:rsid w:val="FFDF19F0"/>
    <w:rsid w:val="FFEE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semiHidden="0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qFormat="1"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iPriority="99" w:semiHidden="0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uiPriority="99" w:name="HTML Acronym"/>
    <w:lsdException w:qFormat="1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9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0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10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0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0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90">
    <w:name w:val="Default Paragraph Font"/>
    <w:semiHidden/>
    <w:unhideWhenUsed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12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138"/>
    <w:unhideWhenUsed/>
    <w:qFormat/>
    <w:uiPriority w:val="99"/>
    <w:pPr>
      <w:jc w:val="center"/>
    </w:pPr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110"/>
    <w:unhideWhenUsed/>
    <w:qFormat/>
    <w:uiPriority w:val="99"/>
  </w:style>
  <w:style w:type="paragraph" w:styleId="20">
    <w:name w:val="List Number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unhideWhenUsed/>
    <w:qFormat/>
    <w:uiPriority w:val="99"/>
    <w:pPr>
      <w:ind w:firstLine="420" w:firstLineChars="200"/>
    </w:pPr>
  </w:style>
  <w:style w:type="paragraph" w:styleId="2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25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  <w:style w:type="paragraph" w:styleId="28">
    <w:name w:val="annotation text"/>
    <w:basedOn w:val="1"/>
    <w:link w:val="119"/>
    <w:unhideWhenUsed/>
    <w:qFormat/>
    <w:uiPriority w:val="99"/>
    <w:pPr>
      <w:jc w:val="left"/>
    </w:pPr>
  </w:style>
  <w:style w:type="paragraph" w:styleId="29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108"/>
    <w:unhideWhenUsed/>
    <w:qFormat/>
    <w:uiPriority w:val="99"/>
  </w:style>
  <w:style w:type="paragraph" w:styleId="31">
    <w:name w:val="Body Text 3"/>
    <w:basedOn w:val="1"/>
    <w:link w:val="132"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14"/>
    <w:unhideWhenUsed/>
    <w:qFormat/>
    <w:uiPriority w:val="99"/>
    <w:pPr>
      <w:ind w:left="100" w:leftChars="2100"/>
    </w:p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30"/>
    <w:unhideWhenUsed/>
    <w:qFormat/>
    <w:uiPriority w:val="99"/>
    <w:pPr>
      <w:spacing w:after="120"/>
    </w:pPr>
  </w:style>
  <w:style w:type="paragraph" w:styleId="35">
    <w:name w:val="Body Text Indent"/>
    <w:basedOn w:val="1"/>
    <w:link w:val="134"/>
    <w:unhideWhenUsed/>
    <w:qFormat/>
    <w:uiPriority w:val="99"/>
    <w:pPr>
      <w:spacing w:after="120"/>
      <w:ind w:left="420" w:leftChars="200"/>
    </w:p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95"/>
    <w:unhideWhenUsed/>
    <w:qFormat/>
    <w:uiPriority w:val="99"/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5">
    <w:name w:val="Plain Text"/>
    <w:basedOn w:val="1"/>
    <w:link w:val="109"/>
    <w:unhideWhenUsed/>
    <w:qFormat/>
    <w:uiPriority w:val="99"/>
    <w:rPr>
      <w:rFonts w:hAnsi="Courier New" w:cs="Courier New" w:asciiTheme="minorEastAsia" w:eastAsiaTheme="minorEastAsia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49">
    <w:name w:val="index 3"/>
    <w:basedOn w:val="1"/>
    <w:next w:val="1"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122"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136"/>
    <w:unhideWhenUsed/>
    <w:qFormat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4"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8"/>
    <w:unhideWhenUsed/>
    <w:qFormat/>
    <w:uiPriority w:val="99"/>
    <w:rPr>
      <w:sz w:val="18"/>
      <w:szCs w:val="18"/>
    </w:rPr>
  </w:style>
  <w:style w:type="paragraph" w:styleId="55">
    <w:name w:val="footer"/>
    <w:basedOn w:val="1"/>
    <w:link w:val="9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21"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qFormat/>
    <w:uiPriority w:val="39"/>
  </w:style>
  <w:style w:type="paragraph" w:styleId="60">
    <w:name w:val="List Continue 4"/>
    <w:basedOn w:val="1"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62">
    <w:name w:val="index heading"/>
    <w:basedOn w:val="1"/>
    <w:next w:val="63"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unhideWhenUsed/>
    <w:qFormat/>
    <w:uiPriority w:val="99"/>
  </w:style>
  <w:style w:type="paragraph" w:styleId="64">
    <w:name w:val="Subtitle"/>
    <w:basedOn w:val="1"/>
    <w:next w:val="1"/>
    <w:link w:val="111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Cs w:val="32"/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69">
    <w:name w:val="List 5"/>
    <w:basedOn w:val="1"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37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75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76">
    <w:name w:val="Body Text 2"/>
    <w:basedOn w:val="1"/>
    <w:link w:val="131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27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96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2">
    <w:name w:val="List Continue 3"/>
    <w:basedOn w:val="1"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9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85">
    <w:name w:val="annotation subject"/>
    <w:basedOn w:val="28"/>
    <w:next w:val="28"/>
    <w:link w:val="120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33"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35"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Emphasis"/>
    <w:basedOn w:val="90"/>
    <w:qFormat/>
    <w:uiPriority w:val="20"/>
    <w:rPr>
      <w:i/>
    </w:rPr>
  </w:style>
  <w:style w:type="character" w:styleId="92">
    <w:name w:val="annotation reference"/>
    <w:basedOn w:val="90"/>
    <w:unhideWhenUsed/>
    <w:qFormat/>
    <w:uiPriority w:val="99"/>
    <w:rPr>
      <w:sz w:val="21"/>
      <w:szCs w:val="21"/>
    </w:rPr>
  </w:style>
  <w:style w:type="character" w:customStyle="1" w:styleId="93">
    <w:name w:val="页眉 Char"/>
    <w:basedOn w:val="90"/>
    <w:link w:val="57"/>
    <w:qFormat/>
    <w:uiPriority w:val="99"/>
    <w:rPr>
      <w:rFonts w:eastAsia="仿宋"/>
      <w:sz w:val="18"/>
      <w:szCs w:val="18"/>
    </w:rPr>
  </w:style>
  <w:style w:type="character" w:customStyle="1" w:styleId="94">
    <w:name w:val="页脚 Char"/>
    <w:basedOn w:val="90"/>
    <w:link w:val="55"/>
    <w:qFormat/>
    <w:uiPriority w:val="99"/>
    <w:rPr>
      <w:rFonts w:eastAsia="仿宋"/>
      <w:sz w:val="18"/>
      <w:szCs w:val="18"/>
    </w:rPr>
  </w:style>
  <w:style w:type="character" w:customStyle="1" w:styleId="95">
    <w:name w:val="HTML 地址 Char"/>
    <w:basedOn w:val="90"/>
    <w:link w:val="41"/>
    <w:semiHidden/>
    <w:qFormat/>
    <w:uiPriority w:val="99"/>
    <w:rPr>
      <w:rFonts w:eastAsia="仿宋"/>
      <w:i/>
      <w:iCs/>
      <w:sz w:val="32"/>
    </w:rPr>
  </w:style>
  <w:style w:type="character" w:customStyle="1" w:styleId="96">
    <w:name w:val="HTML 预设格式 Char"/>
    <w:basedOn w:val="90"/>
    <w:link w:val="80"/>
    <w:semiHidden/>
    <w:qFormat/>
    <w:uiPriority w:val="99"/>
    <w:rPr>
      <w:rFonts w:ascii="Courier New" w:hAnsi="Courier New" w:eastAsia="仿宋" w:cs="Courier New"/>
      <w:sz w:val="20"/>
      <w:szCs w:val="20"/>
    </w:rPr>
  </w:style>
  <w:style w:type="character" w:customStyle="1" w:styleId="97">
    <w:name w:val="标题 1 Char"/>
    <w:basedOn w:val="90"/>
    <w:link w:val="3"/>
    <w:qFormat/>
    <w:uiPriority w:val="9"/>
    <w:rPr>
      <w:rFonts w:eastAsia="仿宋"/>
      <w:b/>
      <w:bCs/>
      <w:kern w:val="44"/>
      <w:sz w:val="44"/>
      <w:szCs w:val="44"/>
    </w:rPr>
  </w:style>
  <w:style w:type="paragraph" w:customStyle="1" w:styleId="98">
    <w:name w:val="TOC 标题1"/>
    <w:basedOn w:val="3"/>
    <w:next w:val="1"/>
    <w:unhideWhenUsed/>
    <w:qFormat/>
    <w:uiPriority w:val="39"/>
    <w:pPr>
      <w:outlineLvl w:val="9"/>
    </w:pPr>
  </w:style>
  <w:style w:type="character" w:customStyle="1" w:styleId="99">
    <w:name w:val="标题 Char"/>
    <w:basedOn w:val="90"/>
    <w:link w:val="8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0">
    <w:name w:val="标题 2 Char"/>
    <w:basedOn w:val="9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1">
    <w:name w:val="标题 3 Char"/>
    <w:basedOn w:val="90"/>
    <w:link w:val="5"/>
    <w:semiHidden/>
    <w:qFormat/>
    <w:uiPriority w:val="9"/>
    <w:rPr>
      <w:rFonts w:eastAsia="仿宋"/>
      <w:b/>
      <w:bCs/>
      <w:sz w:val="32"/>
      <w:szCs w:val="32"/>
    </w:rPr>
  </w:style>
  <w:style w:type="character" w:customStyle="1" w:styleId="102">
    <w:name w:val="标题 4 Char"/>
    <w:basedOn w:val="90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3">
    <w:name w:val="标题 5 Char"/>
    <w:basedOn w:val="90"/>
    <w:link w:val="7"/>
    <w:semiHidden/>
    <w:qFormat/>
    <w:uiPriority w:val="9"/>
    <w:rPr>
      <w:rFonts w:eastAsia="仿宋"/>
      <w:b/>
      <w:bCs/>
      <w:sz w:val="28"/>
      <w:szCs w:val="28"/>
    </w:rPr>
  </w:style>
  <w:style w:type="character" w:customStyle="1" w:styleId="104">
    <w:name w:val="标题 6 Char"/>
    <w:basedOn w:val="90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05">
    <w:name w:val="标题 7 Char"/>
    <w:basedOn w:val="90"/>
    <w:link w:val="9"/>
    <w:semiHidden/>
    <w:qFormat/>
    <w:uiPriority w:val="9"/>
    <w:rPr>
      <w:rFonts w:eastAsia="仿宋"/>
      <w:b/>
      <w:bCs/>
      <w:sz w:val="24"/>
      <w:szCs w:val="24"/>
    </w:rPr>
  </w:style>
  <w:style w:type="character" w:customStyle="1" w:styleId="106">
    <w:name w:val="标题 8 Char"/>
    <w:basedOn w:val="90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7">
    <w:name w:val="标题 9 Char"/>
    <w:basedOn w:val="90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08">
    <w:name w:val="称呼 Char"/>
    <w:basedOn w:val="90"/>
    <w:link w:val="30"/>
    <w:semiHidden/>
    <w:qFormat/>
    <w:uiPriority w:val="99"/>
    <w:rPr>
      <w:rFonts w:eastAsia="仿宋"/>
      <w:sz w:val="32"/>
    </w:rPr>
  </w:style>
  <w:style w:type="character" w:customStyle="1" w:styleId="109">
    <w:name w:val="纯文本 Char"/>
    <w:basedOn w:val="90"/>
    <w:link w:val="45"/>
    <w:semiHidden/>
    <w:qFormat/>
    <w:uiPriority w:val="99"/>
    <w:rPr>
      <w:rFonts w:hAnsi="Courier New" w:cs="Courier New" w:asciiTheme="minorEastAsia"/>
      <w:sz w:val="32"/>
    </w:rPr>
  </w:style>
  <w:style w:type="character" w:customStyle="1" w:styleId="110">
    <w:name w:val="电子邮件签名 Char"/>
    <w:basedOn w:val="90"/>
    <w:link w:val="19"/>
    <w:semiHidden/>
    <w:qFormat/>
    <w:uiPriority w:val="99"/>
    <w:rPr>
      <w:rFonts w:eastAsia="仿宋"/>
      <w:sz w:val="32"/>
    </w:rPr>
  </w:style>
  <w:style w:type="character" w:customStyle="1" w:styleId="111">
    <w:name w:val="副标题 Char"/>
    <w:basedOn w:val="90"/>
    <w:link w:val="64"/>
    <w:qFormat/>
    <w:uiPriority w:val="11"/>
    <w:rPr>
      <w:b/>
      <w:bCs/>
      <w:kern w:val="28"/>
      <w:sz w:val="32"/>
      <w:szCs w:val="32"/>
    </w:rPr>
  </w:style>
  <w:style w:type="character" w:customStyle="1" w:styleId="112">
    <w:name w:val="宏文本 Char"/>
    <w:basedOn w:val="90"/>
    <w:link w:val="2"/>
    <w:semiHidden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13">
    <w:name w:val="脚注文本 Char"/>
    <w:basedOn w:val="90"/>
    <w:link w:val="67"/>
    <w:semiHidden/>
    <w:qFormat/>
    <w:uiPriority w:val="99"/>
    <w:rPr>
      <w:rFonts w:eastAsia="仿宋"/>
      <w:sz w:val="18"/>
      <w:szCs w:val="18"/>
    </w:rPr>
  </w:style>
  <w:style w:type="character" w:customStyle="1" w:styleId="114">
    <w:name w:val="结束语 Char"/>
    <w:basedOn w:val="90"/>
    <w:link w:val="32"/>
    <w:semiHidden/>
    <w:qFormat/>
    <w:uiPriority w:val="99"/>
    <w:rPr>
      <w:rFonts w:eastAsia="仿宋"/>
      <w:sz w:val="32"/>
    </w:rPr>
  </w:style>
  <w:style w:type="paragraph" w:customStyle="1" w:styleId="115">
    <w:name w:val="列表段落1"/>
    <w:basedOn w:val="1"/>
    <w:qFormat/>
    <w:uiPriority w:val="34"/>
    <w:pPr>
      <w:ind w:firstLine="420" w:firstLineChars="200"/>
    </w:pPr>
  </w:style>
  <w:style w:type="paragraph" w:customStyle="1" w:styleId="116">
    <w:name w:val="明显引用1"/>
    <w:basedOn w:val="1"/>
    <w:next w:val="1"/>
    <w:link w:val="117"/>
    <w:qFormat/>
    <w:uiPriority w:val="30"/>
    <w:pPr>
      <w:pBdr>
        <w:top w:val="single" w:color="B71E42" w:themeColor="accent1" w:sz="4" w:space="10"/>
        <w:bottom w:val="single" w:color="B71E42" w:themeColor="accent1" w:sz="4" w:space="10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117">
    <w:name w:val="明显引用 字符"/>
    <w:basedOn w:val="90"/>
    <w:link w:val="116"/>
    <w:qFormat/>
    <w:uiPriority w:val="30"/>
    <w:rPr>
      <w:rFonts w:eastAsia="仿宋"/>
      <w:i/>
      <w:iCs/>
      <w:color w:val="B71E42" w:themeColor="accent1"/>
      <w:sz w:val="32"/>
    </w:rPr>
  </w:style>
  <w:style w:type="character" w:customStyle="1" w:styleId="118">
    <w:name w:val="批注框文本 Char"/>
    <w:basedOn w:val="90"/>
    <w:link w:val="54"/>
    <w:semiHidden/>
    <w:qFormat/>
    <w:uiPriority w:val="99"/>
    <w:rPr>
      <w:rFonts w:eastAsia="仿宋"/>
      <w:sz w:val="18"/>
      <w:szCs w:val="18"/>
    </w:rPr>
  </w:style>
  <w:style w:type="character" w:customStyle="1" w:styleId="119">
    <w:name w:val="批注文字 Char"/>
    <w:basedOn w:val="90"/>
    <w:link w:val="28"/>
    <w:semiHidden/>
    <w:qFormat/>
    <w:uiPriority w:val="99"/>
    <w:rPr>
      <w:rFonts w:eastAsia="仿宋"/>
      <w:sz w:val="32"/>
    </w:rPr>
  </w:style>
  <w:style w:type="character" w:customStyle="1" w:styleId="120">
    <w:name w:val="批注主题 Char"/>
    <w:basedOn w:val="119"/>
    <w:link w:val="85"/>
    <w:semiHidden/>
    <w:qFormat/>
    <w:uiPriority w:val="99"/>
    <w:rPr>
      <w:rFonts w:eastAsia="仿宋"/>
      <w:b/>
      <w:bCs/>
      <w:sz w:val="32"/>
    </w:rPr>
  </w:style>
  <w:style w:type="character" w:customStyle="1" w:styleId="121">
    <w:name w:val="签名 Char"/>
    <w:basedOn w:val="90"/>
    <w:link w:val="58"/>
    <w:semiHidden/>
    <w:qFormat/>
    <w:uiPriority w:val="99"/>
    <w:rPr>
      <w:rFonts w:eastAsia="仿宋"/>
      <w:sz w:val="32"/>
    </w:rPr>
  </w:style>
  <w:style w:type="character" w:customStyle="1" w:styleId="122">
    <w:name w:val="日期 Char"/>
    <w:basedOn w:val="90"/>
    <w:link w:val="50"/>
    <w:semiHidden/>
    <w:qFormat/>
    <w:uiPriority w:val="99"/>
    <w:rPr>
      <w:rFonts w:eastAsia="仿宋"/>
      <w:sz w:val="32"/>
    </w:rPr>
  </w:style>
  <w:style w:type="paragraph" w:customStyle="1" w:styleId="123">
    <w:name w:val="书目1"/>
    <w:basedOn w:val="1"/>
    <w:next w:val="1"/>
    <w:unhideWhenUsed/>
    <w:qFormat/>
    <w:uiPriority w:val="37"/>
  </w:style>
  <w:style w:type="character" w:customStyle="1" w:styleId="124">
    <w:name w:val="尾注文本 Char"/>
    <w:basedOn w:val="90"/>
    <w:link w:val="52"/>
    <w:semiHidden/>
    <w:qFormat/>
    <w:uiPriority w:val="99"/>
    <w:rPr>
      <w:rFonts w:eastAsia="仿宋"/>
      <w:sz w:val="32"/>
    </w:rPr>
  </w:style>
  <w:style w:type="character" w:customStyle="1" w:styleId="125">
    <w:name w:val="文档结构图 Char"/>
    <w:basedOn w:val="90"/>
    <w:link w:val="26"/>
    <w:semiHidden/>
    <w:qFormat/>
    <w:uiPriority w:val="99"/>
    <w:rPr>
      <w:rFonts w:ascii="Microsoft YaHei UI" w:eastAsia="Microsoft YaHei UI"/>
      <w:sz w:val="18"/>
      <w:szCs w:val="18"/>
    </w:rPr>
  </w:style>
  <w:style w:type="paragraph" w:customStyle="1" w:styleId="126">
    <w:name w:val="无间隔1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7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customStyle="1" w:styleId="128">
    <w:name w:val="引用1"/>
    <w:basedOn w:val="1"/>
    <w:next w:val="1"/>
    <w:link w:val="129"/>
    <w:qFormat/>
    <w:uiPriority w:val="29"/>
    <w:pPr>
      <w:spacing w:before="200" w:after="160"/>
      <w:ind w:left="864" w:right="864"/>
      <w:jc w:val="center"/>
    </w:pPr>
    <w:rPr>
      <w:i/>
      <w:iCs/>
      <w:color w:val="3F3F3F" w:themeColor="text1" w:themeTint="BF"/>
    </w:rPr>
  </w:style>
  <w:style w:type="character" w:customStyle="1" w:styleId="129">
    <w:name w:val="引用 字符"/>
    <w:basedOn w:val="90"/>
    <w:link w:val="128"/>
    <w:qFormat/>
    <w:uiPriority w:val="29"/>
    <w:rPr>
      <w:rFonts w:eastAsia="仿宋"/>
      <w:i/>
      <w:iCs/>
      <w:color w:val="3F3F3F" w:themeColor="text1" w:themeTint="BF"/>
      <w:sz w:val="32"/>
    </w:rPr>
  </w:style>
  <w:style w:type="character" w:customStyle="1" w:styleId="130">
    <w:name w:val="正文文本 Char"/>
    <w:basedOn w:val="90"/>
    <w:link w:val="34"/>
    <w:semiHidden/>
    <w:qFormat/>
    <w:uiPriority w:val="99"/>
    <w:rPr>
      <w:rFonts w:eastAsia="仿宋"/>
      <w:sz w:val="32"/>
    </w:rPr>
  </w:style>
  <w:style w:type="character" w:customStyle="1" w:styleId="131">
    <w:name w:val="正文文本 2 Char"/>
    <w:basedOn w:val="90"/>
    <w:link w:val="76"/>
    <w:semiHidden/>
    <w:qFormat/>
    <w:uiPriority w:val="99"/>
    <w:rPr>
      <w:rFonts w:eastAsia="仿宋"/>
      <w:sz w:val="32"/>
    </w:rPr>
  </w:style>
  <w:style w:type="character" w:customStyle="1" w:styleId="132">
    <w:name w:val="正文文本 3 Char"/>
    <w:basedOn w:val="90"/>
    <w:link w:val="31"/>
    <w:semiHidden/>
    <w:qFormat/>
    <w:uiPriority w:val="99"/>
    <w:rPr>
      <w:rFonts w:eastAsia="仿宋"/>
      <w:sz w:val="16"/>
      <w:szCs w:val="16"/>
    </w:rPr>
  </w:style>
  <w:style w:type="character" w:customStyle="1" w:styleId="133">
    <w:name w:val="正文首行缩进 Char"/>
    <w:basedOn w:val="130"/>
    <w:link w:val="86"/>
    <w:semiHidden/>
    <w:qFormat/>
    <w:uiPriority w:val="99"/>
    <w:rPr>
      <w:rFonts w:eastAsia="仿宋"/>
      <w:sz w:val="32"/>
    </w:rPr>
  </w:style>
  <w:style w:type="character" w:customStyle="1" w:styleId="134">
    <w:name w:val="正文文本缩进 Char"/>
    <w:basedOn w:val="90"/>
    <w:link w:val="35"/>
    <w:semiHidden/>
    <w:qFormat/>
    <w:uiPriority w:val="99"/>
    <w:rPr>
      <w:rFonts w:eastAsia="仿宋"/>
      <w:sz w:val="32"/>
    </w:rPr>
  </w:style>
  <w:style w:type="character" w:customStyle="1" w:styleId="135">
    <w:name w:val="正文首行缩进 2 Char"/>
    <w:basedOn w:val="134"/>
    <w:link w:val="87"/>
    <w:semiHidden/>
    <w:qFormat/>
    <w:uiPriority w:val="99"/>
    <w:rPr>
      <w:rFonts w:eastAsia="仿宋"/>
      <w:sz w:val="32"/>
    </w:rPr>
  </w:style>
  <w:style w:type="character" w:customStyle="1" w:styleId="136">
    <w:name w:val="正文文本缩进 2 Char"/>
    <w:basedOn w:val="90"/>
    <w:link w:val="51"/>
    <w:semiHidden/>
    <w:qFormat/>
    <w:uiPriority w:val="99"/>
    <w:rPr>
      <w:rFonts w:eastAsia="仿宋"/>
      <w:sz w:val="32"/>
    </w:rPr>
  </w:style>
  <w:style w:type="character" w:customStyle="1" w:styleId="137">
    <w:name w:val="正文文本缩进 3 Char"/>
    <w:basedOn w:val="90"/>
    <w:link w:val="70"/>
    <w:semiHidden/>
    <w:qFormat/>
    <w:uiPriority w:val="99"/>
    <w:rPr>
      <w:rFonts w:eastAsia="仿宋"/>
      <w:sz w:val="16"/>
      <w:szCs w:val="16"/>
    </w:rPr>
  </w:style>
  <w:style w:type="character" w:customStyle="1" w:styleId="138">
    <w:name w:val="注释标题 Char"/>
    <w:basedOn w:val="90"/>
    <w:link w:val="16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画廊">
  <a:themeElements>
    <a:clrScheme name="画廊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画廊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画廊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4464</Words>
  <Characters>4747</Characters>
  <Lines>42</Lines>
  <Paragraphs>11</Paragraphs>
  <TotalTime>35</TotalTime>
  <ScaleCrop>false</ScaleCrop>
  <LinksUpToDate>false</LinksUpToDate>
  <CharactersWithSpaces>5307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2022-05-12T02:15:00Z</dcterms:created>
  <dc:creator>zhao leton</dc:creator>
  <cp:lastModifiedBy>静</cp:lastModifiedBy>
  <cp:lastPrinted>2021-10-17T08:39:00Z</cp:lastPrinted>
  <dcterms:modified xsi:type="dcterms:W3CDTF">2022-05-18T08:14:25Z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95BA51417DF2418CB91B8237A970BC68</vt:lpwstr>
  </property>
</Properties>
</file>