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adjustRightInd w:val="0"/>
        <w:snapToGrid w:val="0"/>
        <w:spacing w:line="560" w:lineRule="exact"/>
        <w:rPr>
          <w:rFonts w:ascii="方正小标宋简体" w:hAnsi="方正小标宋简体" w:eastAsia="方正小标宋简体" w:cs="方正小标宋简体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北京市文物局系统2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年文博发展大调研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工作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要求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24"/>
        </w:rPr>
        <w:t>1.</w:t>
      </w:r>
      <w:r>
        <w:rPr>
          <w:rFonts w:ascii="仿宋_GB2312" w:hAnsi="仿宋_GB2312" w:eastAsia="仿宋_GB2312" w:cs="Times New Roman"/>
          <w:sz w:val="32"/>
          <w:szCs w:val="24"/>
        </w:rPr>
        <w:t xml:space="preserve"> </w:t>
      </w:r>
      <w:r>
        <w:rPr>
          <w:rFonts w:hint="eastAsia" w:ascii="仿宋_GB2312" w:hAnsi="仿宋_GB2312" w:eastAsia="仿宋_GB2312" w:cs="Times New Roman"/>
          <w:sz w:val="32"/>
          <w:szCs w:val="24"/>
        </w:rPr>
        <w:t>选题应做到“三个结合”，即：与习近平新时代中国特色社会主义思想，中央、国务院、市委、市政府决策部署相结合；与《北京市“十四五”时期文物博物馆事业发展规划》相结合；与文博工作当下具体问题相结合。需融合党史学习教育、增强“四力”和“五强”党支部建设要求，围绕“一轴一城、两园三带、一区一中心”重点工作设计选题，增强工作的科学性、预见性，可参考如下选题</w:t>
      </w:r>
      <w:r>
        <w:rPr>
          <w:rFonts w:ascii="仿宋_GB2312" w:hAnsi="仿宋_GB2312" w:eastAsia="仿宋_GB2312" w:cs="Times New Roman"/>
          <w:sz w:val="32"/>
          <w:szCs w:val="24"/>
        </w:rPr>
        <w:t>方向</w:t>
      </w:r>
      <w:r>
        <w:rPr>
          <w:rFonts w:hint="eastAsia" w:ascii="仿宋_GB2312" w:hAnsi="仿宋_GB2312" w:eastAsia="仿宋_GB2312" w:cs="Times New Roman"/>
          <w:sz w:val="32"/>
          <w:szCs w:val="24"/>
        </w:rPr>
        <w:t>：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24"/>
        </w:rPr>
        <w:t>申遗处：总结以中轴线申遗带动老城整体保护的工作经验，具备向全国推广价值。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24"/>
        </w:rPr>
        <w:t>研究室：文物腾退与活化利用。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24"/>
        </w:rPr>
        <w:t>博物馆处：“博物馆之城”建设。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24"/>
        </w:rPr>
        <w:t>文物市场处：文物市场、艺术品交易中心建设，数字藏品推广。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24"/>
        </w:rPr>
        <w:t>考古处：永定河与中华文明起源。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24"/>
        </w:rPr>
        <w:t>文保处：打造抗日战争文物保护展示片区。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24"/>
        </w:rPr>
        <w:t>安保处：文物安全工作的规律性认识与对策。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hint="eastAsia" w:ascii="仿宋_GB2312" w:hAnsi="仿宋_GB2312" w:eastAsia="仿宋_GB2312" w:cs="Times New Roman"/>
          <w:sz w:val="32"/>
          <w:szCs w:val="24"/>
        </w:rPr>
        <w:t>2.</w:t>
      </w:r>
      <w:r>
        <w:rPr>
          <w:rFonts w:ascii="仿宋_GB2312" w:hAnsi="仿宋_GB2312" w:eastAsia="仿宋_GB2312" w:cs="Times New Roman"/>
          <w:sz w:val="32"/>
          <w:szCs w:val="24"/>
        </w:rPr>
        <w:t xml:space="preserve"> </w:t>
      </w:r>
      <w:r>
        <w:rPr>
          <w:rFonts w:hint="eastAsia" w:ascii="仿宋_GB2312" w:hAnsi="仿宋_GB2312" w:eastAsia="仿宋_GB2312" w:cs="Times New Roman"/>
          <w:sz w:val="32"/>
          <w:szCs w:val="24"/>
        </w:rPr>
        <w:t>局机关各处室和局系统各单位均需参加，数量不少于1篇。大的或者业务内容丰富的单位，例如局综合事务中心、首都博物馆、市考古研究院、考古博物馆等，建议不少于2篇。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ascii="仿宋_GB2312" w:hAnsi="仿宋_GB2312" w:eastAsia="仿宋_GB2312" w:cs="Times New Roman"/>
          <w:sz w:val="32"/>
          <w:szCs w:val="24"/>
        </w:rPr>
        <w:t>3</w:t>
      </w:r>
      <w:r>
        <w:rPr>
          <w:rFonts w:hint="eastAsia" w:ascii="仿宋_GB2312" w:hAnsi="仿宋_GB2312" w:eastAsia="仿宋_GB2312" w:cs="Times New Roman"/>
          <w:sz w:val="32"/>
          <w:szCs w:val="24"/>
        </w:rPr>
        <w:t>.</w:t>
      </w:r>
      <w:r>
        <w:rPr>
          <w:rFonts w:ascii="仿宋_GB2312" w:hAnsi="仿宋_GB2312" w:eastAsia="仿宋_GB2312" w:cs="Times New Roman"/>
          <w:sz w:val="32"/>
          <w:szCs w:val="24"/>
        </w:rPr>
        <w:t xml:space="preserve"> </w:t>
      </w:r>
      <w:r>
        <w:rPr>
          <w:rFonts w:hint="eastAsia" w:ascii="仿宋_GB2312" w:hAnsi="仿宋_GB2312" w:eastAsia="仿宋_GB2312" w:cs="Times New Roman"/>
          <w:sz w:val="32"/>
          <w:szCs w:val="24"/>
        </w:rPr>
        <w:t>格式按照基本情况、提出问题、解决问题的三段论结构。要求</w:t>
      </w:r>
      <w:r>
        <w:rPr>
          <w:rFonts w:ascii="仿宋_GB2312" w:hAnsi="仿宋_GB2312" w:eastAsia="仿宋_GB2312" w:cs="Times New Roman"/>
          <w:sz w:val="32"/>
          <w:szCs w:val="24"/>
        </w:rPr>
        <w:t>内容充实，逻辑通畅，突出选题意义和价值，达</w:t>
      </w:r>
      <w:r>
        <w:rPr>
          <w:rFonts w:hint="eastAsia" w:ascii="仿宋_GB2312" w:hAnsi="仿宋_GB2312" w:eastAsia="仿宋_GB2312" w:cs="Times New Roman"/>
          <w:sz w:val="32"/>
          <w:szCs w:val="24"/>
        </w:rPr>
        <w:t>成</w:t>
      </w:r>
      <w:r>
        <w:rPr>
          <w:rFonts w:ascii="仿宋_GB2312" w:hAnsi="仿宋_GB2312" w:eastAsia="仿宋_GB2312" w:cs="Times New Roman"/>
          <w:sz w:val="32"/>
          <w:szCs w:val="24"/>
        </w:rPr>
        <w:t>调研目的，为解决问题提供思路和参考。</w:t>
      </w:r>
      <w:r>
        <w:rPr>
          <w:rFonts w:hint="eastAsia" w:ascii="仿宋_GB2312" w:hAnsi="仿宋_GB2312" w:eastAsia="仿宋_GB2312" w:cs="Times New Roman"/>
          <w:sz w:val="32"/>
          <w:szCs w:val="24"/>
        </w:rPr>
        <w:t>字数5000字</w:t>
      </w:r>
      <w:r>
        <w:rPr>
          <w:rFonts w:ascii="仿宋_GB2312" w:hAnsi="仿宋_GB2312" w:eastAsia="仿宋_GB2312" w:cs="Times New Roman"/>
          <w:sz w:val="32"/>
          <w:szCs w:val="24"/>
        </w:rPr>
        <w:t>以上，</w:t>
      </w:r>
      <w:r>
        <w:rPr>
          <w:rFonts w:hint="eastAsia" w:ascii="仿宋_GB2312" w:hAnsi="仿宋_GB2312" w:eastAsia="仿宋_GB2312" w:cs="Times New Roman"/>
          <w:sz w:val="32"/>
          <w:szCs w:val="24"/>
        </w:rPr>
        <w:t>且未曾发表。</w:t>
      </w:r>
    </w:p>
    <w:p>
      <w:pPr>
        <w:tabs>
          <w:tab w:val="center" w:pos="4153"/>
          <w:tab w:val="right" w:pos="8306"/>
        </w:tabs>
        <w:spacing w:line="560" w:lineRule="exact"/>
        <w:ind w:firstLine="640" w:firstLineChars="200"/>
        <w:rPr>
          <w:rFonts w:ascii="仿宋_GB2312" w:hAnsi="仿宋_GB2312" w:eastAsia="仿宋_GB2312" w:cs="Times New Roman"/>
          <w:sz w:val="32"/>
          <w:szCs w:val="24"/>
        </w:rPr>
      </w:pPr>
      <w:r>
        <w:rPr>
          <w:rFonts w:ascii="仿宋_GB2312" w:hAnsi="仿宋_GB2312" w:eastAsia="仿宋_GB2312" w:cs="Times New Roman"/>
          <w:sz w:val="32"/>
          <w:szCs w:val="24"/>
        </w:rPr>
        <w:t xml:space="preserve">4. </w:t>
      </w:r>
      <w:r>
        <w:rPr>
          <w:rFonts w:hint="eastAsia" w:ascii="仿宋_GB2312" w:hAnsi="仿宋_GB2312" w:eastAsia="仿宋_GB2312" w:cs="Times New Roman"/>
          <w:sz w:val="32"/>
          <w:szCs w:val="24"/>
        </w:rPr>
        <w:t>时间</w:t>
      </w:r>
      <w:r>
        <w:rPr>
          <w:rFonts w:ascii="仿宋_GB2312" w:hAnsi="仿宋_GB2312" w:eastAsia="仿宋_GB2312" w:cs="Times New Roman"/>
          <w:sz w:val="32"/>
          <w:szCs w:val="24"/>
        </w:rPr>
        <w:t>安排</w:t>
      </w:r>
      <w:r>
        <w:rPr>
          <w:rFonts w:hint="eastAsia" w:ascii="仿宋_GB2312" w:hAnsi="仿宋_GB2312" w:eastAsia="仿宋_GB2312" w:cs="Times New Roman"/>
          <w:sz w:val="32"/>
          <w:szCs w:val="24"/>
        </w:rPr>
        <w:t>：4月底提交调研选题，报局领导</w:t>
      </w:r>
      <w:r>
        <w:rPr>
          <w:rFonts w:ascii="仿宋_GB2312" w:hAnsi="仿宋_GB2312" w:eastAsia="仿宋_GB2312" w:cs="Times New Roman"/>
          <w:sz w:val="32"/>
          <w:szCs w:val="24"/>
        </w:rPr>
        <w:t>审定选题目录</w:t>
      </w:r>
      <w:r>
        <w:rPr>
          <w:rFonts w:hint="eastAsia" w:ascii="仿宋_GB2312" w:hAnsi="仿宋_GB2312" w:eastAsia="仿宋_GB2312" w:cs="Times New Roman"/>
          <w:sz w:val="32"/>
          <w:szCs w:val="24"/>
        </w:rPr>
        <w:t>；5月份提交</w:t>
      </w:r>
      <w:r>
        <w:rPr>
          <w:rFonts w:ascii="仿宋_GB2312" w:hAnsi="仿宋_GB2312" w:eastAsia="仿宋_GB2312" w:cs="Times New Roman"/>
          <w:sz w:val="32"/>
          <w:szCs w:val="24"/>
        </w:rPr>
        <w:t>开题报告</w:t>
      </w:r>
      <w:r>
        <w:rPr>
          <w:rFonts w:hint="eastAsia" w:ascii="仿宋_GB2312" w:hAnsi="仿宋_GB2312" w:eastAsia="仿宋_GB2312" w:cs="Times New Roman"/>
          <w:sz w:val="32"/>
          <w:szCs w:val="24"/>
        </w:rPr>
        <w:t>；</w:t>
      </w:r>
      <w:r>
        <w:rPr>
          <w:rFonts w:ascii="仿宋_GB2312" w:hAnsi="仿宋_GB2312" w:eastAsia="仿宋_GB2312" w:cs="Times New Roman"/>
          <w:sz w:val="32"/>
          <w:szCs w:val="24"/>
        </w:rPr>
        <w:t>6月份提交课题大</w:t>
      </w:r>
      <w:r>
        <w:rPr>
          <w:rFonts w:hint="eastAsia" w:ascii="仿宋_GB2312" w:hAnsi="仿宋_GB2312" w:eastAsia="仿宋_GB2312" w:cs="Times New Roman"/>
          <w:sz w:val="32"/>
          <w:szCs w:val="24"/>
        </w:rPr>
        <w:t>纲；8月份提交中期进展；10月份提交终稿。之后，</w:t>
      </w:r>
      <w:r>
        <w:rPr>
          <w:rFonts w:ascii="仿宋_GB2312" w:hAnsi="仿宋_GB2312" w:eastAsia="仿宋_GB2312" w:cs="Times New Roman"/>
          <w:sz w:val="32"/>
          <w:szCs w:val="24"/>
        </w:rPr>
        <w:t>组织评优</w:t>
      </w:r>
      <w:r>
        <w:rPr>
          <w:rFonts w:hint="eastAsia" w:ascii="仿宋_GB2312" w:hAnsi="仿宋_GB2312" w:eastAsia="仿宋_GB2312" w:cs="Times New Roman"/>
          <w:sz w:val="32"/>
          <w:szCs w:val="24"/>
        </w:rPr>
        <w:t>并</w:t>
      </w:r>
      <w:r>
        <w:rPr>
          <w:rFonts w:ascii="仿宋_GB2312" w:hAnsi="仿宋_GB2312" w:eastAsia="仿宋_GB2312" w:cs="Times New Roman"/>
          <w:sz w:val="32"/>
          <w:szCs w:val="24"/>
        </w:rPr>
        <w:t>择优选编</w:t>
      </w:r>
      <w:r>
        <w:rPr>
          <w:rFonts w:hint="eastAsia" w:ascii="仿宋_GB2312" w:hAnsi="仿宋_GB2312" w:eastAsia="仿宋_GB2312" w:cs="Times New Roman"/>
          <w:sz w:val="32"/>
          <w:szCs w:val="24"/>
        </w:rPr>
        <w:t>。选题、课题及调研进展情况，各课题承担处室/单位需及时与主管局领导沟通汇报，多方听取专家及相关业务处室/单位意见建议。</w:t>
      </w:r>
    </w:p>
    <w:p>
      <w:pPr>
        <w:ind w:right="140"/>
        <w:rPr>
          <w:rFonts w:ascii="楷体" w:hAnsi="楷体" w:eastAsia="楷体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iti SC Medium">
    <w:altName w:val="等线"/>
    <w:panose1 w:val="00000000000000000000"/>
    <w:charset w:val="80"/>
    <w:family w:val="auto"/>
    <w:pitch w:val="default"/>
    <w:sig w:usb0="00000000" w:usb1="00000000" w:usb2="00000010" w:usb3="00000000" w:csb0="003E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FgAAAGRycy9QSwECFAAUAAAA&#10;CACHTuJAs0lY7tAAAAAFAQAADwAAAAAAAAABACAAAAA4AAAAZHJzL2Rvd25yZXYueG1sUEsBAhQA&#10;FAAAAAgAh07iQHZIUkvIAgAA7AUAAA4AAAAAAAAAAQAgAAAANQ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6E"/>
    <w:rsid w:val="00302697"/>
    <w:rsid w:val="003832BA"/>
    <w:rsid w:val="0045168C"/>
    <w:rsid w:val="004957FE"/>
    <w:rsid w:val="00554D70"/>
    <w:rsid w:val="0056036E"/>
    <w:rsid w:val="00645F6C"/>
    <w:rsid w:val="007C7035"/>
    <w:rsid w:val="007E4F2D"/>
    <w:rsid w:val="00827A8A"/>
    <w:rsid w:val="008D7193"/>
    <w:rsid w:val="00943AC0"/>
    <w:rsid w:val="00946F16"/>
    <w:rsid w:val="00957097"/>
    <w:rsid w:val="0099197D"/>
    <w:rsid w:val="00C906E6"/>
    <w:rsid w:val="00CB2534"/>
    <w:rsid w:val="00DC0495"/>
    <w:rsid w:val="36DB4515"/>
    <w:rsid w:val="6C9A1775"/>
    <w:rsid w:val="EB358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日期 字符"/>
    <w:basedOn w:val="8"/>
    <w:link w:val="3"/>
    <w:semiHidden/>
    <w:qFormat/>
    <w:uiPriority w:val="99"/>
  </w:style>
  <w:style w:type="character" w:customStyle="1" w:styleId="10">
    <w:name w:val="批注框文本 字符"/>
    <w:basedOn w:val="8"/>
    <w:link w:val="4"/>
    <w:semiHidden/>
    <w:qFormat/>
    <w:uiPriority w:val="99"/>
    <w:rPr>
      <w:kern w:val="2"/>
      <w:sz w:val="18"/>
      <w:szCs w:val="18"/>
    </w:rPr>
  </w:style>
  <w:style w:type="paragraph" w:customStyle="1" w:styleId="11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2">
    <w:name w:val="页眉 字符"/>
    <w:basedOn w:val="8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5</Pages>
  <Words>181</Words>
  <Characters>1038</Characters>
  <Lines>8</Lines>
  <Paragraphs>2</Paragraphs>
  <TotalTime>28</TotalTime>
  <ScaleCrop>false</ScaleCrop>
  <LinksUpToDate>false</LinksUpToDate>
  <CharactersWithSpaces>1217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2022-04-19T09:35:00Z</dcterms:created>
  <dc:creator>user</dc:creator>
  <cp:lastModifiedBy>caoweijing</cp:lastModifiedBy>
  <dcterms:modified xsi:type="dcterms:W3CDTF">2022-04-27T09:52:05Z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47EA969DCB684E369F66F6018BBA24FE</vt:lpwstr>
  </property>
</Properties>
</file>