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23" w:rsidRPr="002B1F10" w:rsidRDefault="002B1F10" w:rsidP="002B1F1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2B1F10">
        <w:rPr>
          <w:rFonts w:ascii="黑体" w:eastAsia="黑体" w:hAnsi="黑体" w:cs="黑体" w:hint="eastAsia"/>
          <w:sz w:val="32"/>
          <w:szCs w:val="32"/>
        </w:rPr>
        <w:t>附件</w:t>
      </w:r>
    </w:p>
    <w:p w:rsidR="00062023" w:rsidRPr="002B1F10" w:rsidRDefault="00062023" w:rsidP="002B1F10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062023" w:rsidRPr="002B1F10" w:rsidRDefault="002B1F10" w:rsidP="002B1F10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B1F10">
        <w:rPr>
          <w:rFonts w:ascii="方正小标宋简体" w:eastAsia="方正小标宋简体" w:hAnsi="黑体" w:cs="Times New Roman" w:hint="eastAsia"/>
          <w:sz w:val="44"/>
          <w:szCs w:val="44"/>
        </w:rPr>
        <w:t>疫情防控期间北京地区博物馆有序开放</w:t>
      </w:r>
    </w:p>
    <w:p w:rsidR="00062023" w:rsidRPr="002B1F10" w:rsidRDefault="002B1F10" w:rsidP="002B1F10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B1F10">
        <w:rPr>
          <w:rFonts w:ascii="方正小标宋简体" w:eastAsia="方正小标宋简体" w:hAnsi="黑体" w:cs="Times New Roman" w:hint="eastAsia"/>
          <w:sz w:val="44"/>
          <w:szCs w:val="44"/>
        </w:rPr>
        <w:t>工作导则</w:t>
      </w:r>
    </w:p>
    <w:p w:rsidR="00062023" w:rsidRPr="002B1F10" w:rsidRDefault="002B1F10" w:rsidP="002B1F10">
      <w:pPr>
        <w:spacing w:line="560" w:lineRule="exact"/>
        <w:jc w:val="center"/>
        <w:rPr>
          <w:rFonts w:ascii="黑体" w:eastAsia="黑体" w:hAnsi="黑体" w:cs="黑体"/>
          <w:spacing w:val="-6"/>
          <w:sz w:val="32"/>
          <w:szCs w:val="32"/>
        </w:rPr>
      </w:pPr>
      <w:r w:rsidRPr="002B1F10">
        <w:rPr>
          <w:rFonts w:ascii="黑体" w:eastAsia="黑体" w:hAnsi="黑体" w:cs="黑体" w:hint="eastAsia"/>
          <w:spacing w:val="-6"/>
          <w:sz w:val="32"/>
          <w:szCs w:val="32"/>
        </w:rPr>
        <w:t>（本</w:t>
      </w:r>
      <w:r w:rsidRPr="002B1F10">
        <w:rPr>
          <w:rFonts w:ascii="黑体" w:eastAsia="黑体" w:hAnsi="黑体" w:cs="黑体" w:hint="eastAsia"/>
          <w:spacing w:val="-6"/>
          <w:sz w:val="32"/>
          <w:szCs w:val="32"/>
        </w:rPr>
        <w:t>导则</w:t>
      </w:r>
      <w:r w:rsidRPr="002B1F10">
        <w:rPr>
          <w:rFonts w:ascii="黑体" w:eastAsia="黑体" w:hAnsi="黑体" w:cs="黑体" w:hint="eastAsia"/>
          <w:spacing w:val="-6"/>
          <w:sz w:val="32"/>
          <w:szCs w:val="32"/>
        </w:rPr>
        <w:t>由市文物局制定并解释，由市疾控中心归口并发布）</w:t>
      </w:r>
    </w:p>
    <w:p w:rsidR="00062023" w:rsidRPr="002B1F10" w:rsidRDefault="00062023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062023" w:rsidRPr="002B1F10" w:rsidRDefault="002B1F10" w:rsidP="002B1F1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1F10"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深入贯彻习近平总书记“科学防治、精准施策”重要指示精神，坚决服从北京新冠肺炎疫情防控工作领导小组的统一部署，在未接到行业主管部门恢复开放的正式通知前，各博物馆不得擅自恢复开放，遇特殊情况需报请行业主管部门审批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Pr="002B1F10">
        <w:rPr>
          <w:rFonts w:ascii="仿宋_GB2312" w:eastAsia="仿宋_GB2312" w:hAnsi="仿宋" w:cs="Times New Roman"/>
          <w:sz w:val="32"/>
          <w:szCs w:val="32"/>
        </w:rPr>
        <w:t>接到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行业</w:t>
      </w:r>
      <w:r w:rsidRPr="002B1F10">
        <w:rPr>
          <w:rFonts w:ascii="仿宋_GB2312" w:eastAsia="仿宋_GB2312" w:hAnsi="仿宋" w:cs="Times New Roman"/>
          <w:sz w:val="32"/>
          <w:szCs w:val="32"/>
        </w:rPr>
        <w:t>主管部门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恢复</w:t>
      </w:r>
      <w:r w:rsidRPr="002B1F10">
        <w:rPr>
          <w:rFonts w:ascii="仿宋_GB2312" w:eastAsia="仿宋_GB2312" w:hAnsi="仿宋" w:cs="Times New Roman"/>
          <w:sz w:val="32"/>
          <w:szCs w:val="32"/>
        </w:rPr>
        <w:t>开放的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正式</w:t>
      </w:r>
      <w:r w:rsidRPr="002B1F10">
        <w:rPr>
          <w:rFonts w:ascii="仿宋_GB2312" w:eastAsia="仿宋_GB2312" w:hAnsi="仿宋" w:cs="Times New Roman"/>
          <w:sz w:val="32"/>
          <w:szCs w:val="32"/>
        </w:rPr>
        <w:t>通知后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，应统筹考虑</w:t>
      </w:r>
      <w:r w:rsidRPr="002B1F10">
        <w:rPr>
          <w:rFonts w:ascii="仿宋_GB2312" w:eastAsia="仿宋_GB2312" w:hAnsi="仿宋" w:cs="Times New Roman"/>
          <w:sz w:val="32"/>
          <w:szCs w:val="32"/>
        </w:rPr>
        <w:t>本单位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整体情况，</w:t>
      </w:r>
      <w:r w:rsidRPr="002B1F10">
        <w:rPr>
          <w:rFonts w:ascii="仿宋_GB2312" w:eastAsia="仿宋_GB2312" w:hAnsi="仿宋" w:cs="Times New Roman"/>
          <w:sz w:val="32"/>
          <w:szCs w:val="32"/>
        </w:rPr>
        <w:t>慎重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确定恢复</w:t>
      </w:r>
      <w:r w:rsidRPr="002B1F10">
        <w:rPr>
          <w:rFonts w:ascii="仿宋_GB2312" w:eastAsia="仿宋_GB2312" w:hAnsi="仿宋" w:cs="Times New Roman"/>
          <w:sz w:val="32"/>
          <w:szCs w:val="32"/>
        </w:rPr>
        <w:t>开放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2B1F10">
        <w:rPr>
          <w:rFonts w:ascii="仿宋_GB2312" w:eastAsia="仿宋_GB2312" w:hAnsi="仿宋" w:cs="Times New Roman"/>
          <w:sz w:val="32"/>
          <w:szCs w:val="32"/>
        </w:rPr>
        <w:t>具体时间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，并</w:t>
      </w:r>
      <w:r w:rsidRPr="002B1F10">
        <w:rPr>
          <w:rFonts w:ascii="仿宋_GB2312" w:eastAsia="仿宋_GB2312" w:hAnsi="仿宋" w:cs="Times New Roman"/>
          <w:sz w:val="32"/>
          <w:szCs w:val="32"/>
        </w:rPr>
        <w:t>报上级单位审核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。博物馆</w:t>
      </w:r>
      <w:r w:rsidRPr="002B1F10">
        <w:rPr>
          <w:rFonts w:ascii="仿宋_GB2312" w:eastAsia="仿宋_GB2312" w:hAnsi="仿宋" w:cs="Times New Roman"/>
          <w:sz w:val="32"/>
          <w:szCs w:val="32"/>
        </w:rPr>
        <w:t>恢复开放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信息</w:t>
      </w:r>
      <w:r w:rsidRPr="002B1F10">
        <w:rPr>
          <w:rFonts w:ascii="仿宋_GB2312" w:eastAsia="仿宋_GB2312" w:hAnsi="仿宋" w:cs="Times New Roman"/>
          <w:sz w:val="32"/>
          <w:szCs w:val="32"/>
        </w:rPr>
        <w:t>应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及时</w:t>
      </w:r>
      <w:r w:rsidRPr="002B1F10">
        <w:rPr>
          <w:rFonts w:ascii="仿宋_GB2312" w:eastAsia="仿宋_GB2312" w:hAnsi="仿宋" w:cs="Times New Roman"/>
          <w:sz w:val="32"/>
          <w:szCs w:val="32"/>
        </w:rPr>
        <w:t>通报行业主管部门备案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充分认识做好首都疫情防控工作的极端重要性，按照“谁开放、谁管理、谁负责”的原则，切实履行疫情防控和有序开放的主体责任，确保开放准备充分、员工健康上岗、观众放心参观、开放安全有序。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1F10">
        <w:rPr>
          <w:rFonts w:ascii="黑体" w:eastAsia="黑体" w:hAnsi="黑体" w:cs="黑体" w:hint="eastAsia"/>
          <w:sz w:val="32"/>
          <w:szCs w:val="32"/>
        </w:rPr>
        <w:t>二、内部管理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切实履行疫情防控主体责任，设立“新冠肺炎疫情防控工作领导小组”，由单位法人代表任组长，明确各组成部门的职责，严格执行疫情防控各项措施，统筹本单位的疫情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lastRenderedPageBreak/>
        <w:t>防控和恢复开放相关工作。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按照“一馆一策”的原则，制定本单位疫情防控期间恢复开放工作方案和应急预案，并建立相应的工作机制。工作方案和应急预案应报上级单位审核，并由各自上级单位监督检查方案的落实。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加强单位员工的健康排查，提前了解员工最近</w:t>
      </w:r>
      <w:r w:rsidRPr="002B1F10">
        <w:rPr>
          <w:rFonts w:ascii="仿宋_GB2312" w:eastAsia="仿宋_GB2312" w:hAnsi="仿宋" w:cs="Times New Roman"/>
          <w:sz w:val="32"/>
          <w:szCs w:val="32"/>
        </w:rPr>
        <w:t>14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天的活动轨迹，全面掌握员工的接触史、旅居史、健康状况及</w:t>
      </w:r>
      <w:r w:rsidRPr="002B1F10">
        <w:rPr>
          <w:rFonts w:ascii="仿宋_GB2312" w:eastAsia="仿宋_GB2312" w:hAnsi="仿宋" w:cs="Times New Roman"/>
          <w:sz w:val="32"/>
          <w:szCs w:val="32"/>
        </w:rPr>
        <w:t>入境亲属情况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。鼓励使用“北京健康宝”等数字化手段建立员工健康档案及动态检测制度。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员工在体温正常、无确诊或疑似病例密切接触史的情况下方可安排上岗，严禁“带病上岗”。如出现发热、咳嗽等不适症状者，应及时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到就近的发热门诊就诊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并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向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上级单位报告情况。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将新冠肺炎疫情防控知识纳入员工培训内容，利用微信、</w:t>
      </w:r>
      <w:r w:rsidRPr="002B1F10">
        <w:rPr>
          <w:rFonts w:ascii="仿宋_GB2312" w:eastAsia="仿宋_GB2312" w:hAnsi="仿宋" w:cs="Times New Roman"/>
          <w:sz w:val="32"/>
          <w:szCs w:val="32"/>
        </w:rPr>
        <w:t>QQ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等线上方式开展全员疫情防控知识培训，一线员工要</w:t>
      </w:r>
      <w:r w:rsidRPr="002B1F10">
        <w:rPr>
          <w:rFonts w:ascii="仿宋_GB2312" w:eastAsia="仿宋_GB2312" w:hAnsi="仿宋" w:cs="Times New Roman"/>
          <w:sz w:val="32"/>
          <w:szCs w:val="32"/>
        </w:rPr>
        <w:t>做到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应知应会，熟悉应急处置工作流程。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6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到岗员工应做到正确佩戴口罩、勤洗手、勤换衣，不相互串岗、不扎堆聊天、少集中会议，办公距离保持</w:t>
      </w:r>
      <w:r w:rsidRPr="002B1F10">
        <w:rPr>
          <w:rFonts w:ascii="仿宋_GB2312" w:eastAsia="仿宋_GB2312" w:hAnsi="仿宋" w:cs="Times New Roman"/>
          <w:sz w:val="32"/>
          <w:szCs w:val="32"/>
        </w:rPr>
        <w:t xml:space="preserve">1.5 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米以上。员工就餐采取分时段或分餐制方式。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密切关注员工心理健康，做好心理调节，合理安排工作时间和工作量，倡导员工适度锻炼，提倡“两点一线”的工作生活模式。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8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暂停赴省外、境</w:t>
      </w:r>
      <w:r w:rsidRPr="002B1F10">
        <w:rPr>
          <w:rFonts w:ascii="仿宋_GB2312" w:eastAsia="仿宋_GB2312" w:hAnsi="仿宋" w:cs="Times New Roman"/>
          <w:sz w:val="32"/>
          <w:szCs w:val="32"/>
        </w:rPr>
        <w:t>外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的文化交流、巡展外展、学术研讨等工作项目，暂停在博物馆场馆室内进行的展陈制作等施工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lastRenderedPageBreak/>
        <w:t>项目，以确保疫情期间有序开放的绝对安全。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1F10">
        <w:rPr>
          <w:rFonts w:ascii="黑体" w:eastAsia="黑体" w:hAnsi="黑体" w:cs="黑体" w:hint="eastAsia"/>
          <w:sz w:val="32"/>
          <w:szCs w:val="32"/>
        </w:rPr>
        <w:t>三、开放准备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提前通过线上线下等多种渠道，向社会公告恢复开放的具体时间、预约方式、服务项目、入馆须知、观展注意事项等内容，在博物馆主入口等醒目位置设立疫情防控警示牌，并公布所</w:t>
      </w:r>
      <w:r w:rsidRPr="002B1F10">
        <w:rPr>
          <w:rFonts w:ascii="仿宋_GB2312" w:eastAsia="仿宋_GB2312" w:hAnsi="仿宋" w:cs="Times New Roman"/>
          <w:sz w:val="32"/>
          <w:szCs w:val="32"/>
        </w:rPr>
        <w:t>在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地疾控中心联系电话。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落实新冠肺炎疫情防控资金和防控用品的保障工作，配备充足的口罩、非接触式测温设备、消毒液、洗手液等防控物资。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在观众入口处配置体温检测设备，并配备专人开展相关检测登记工作。有条件</w:t>
      </w:r>
      <w:r w:rsidRPr="002B1F10">
        <w:rPr>
          <w:rFonts w:ascii="仿宋_GB2312" w:eastAsia="仿宋_GB2312" w:hAnsi="仿宋" w:cs="Times New Roman"/>
          <w:sz w:val="32"/>
          <w:szCs w:val="32"/>
        </w:rPr>
        <w:t>的单位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应设立临时隔离点或医疗救助点。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对开放区域的防疫安全进行评估，不符合安全开放条件的区域一律不得开放。内</w:t>
      </w:r>
      <w:r w:rsidRPr="002B1F10">
        <w:rPr>
          <w:rFonts w:ascii="仿宋_GB2312" w:eastAsia="仿宋_GB2312" w:hAnsi="仿宋" w:cs="Times New Roman"/>
          <w:sz w:val="32"/>
          <w:szCs w:val="32"/>
        </w:rPr>
        <w:t>设的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影剧院、宣教场所、餐饮服务区、互动展示区、商品销售区等区域暂不开放。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开展开放区域的安全排查，对公共活动区域、安技</w:t>
      </w:r>
      <w:r w:rsidRPr="002B1F10">
        <w:rPr>
          <w:rFonts w:ascii="仿宋_GB2312" w:eastAsia="仿宋_GB2312" w:hAnsi="仿宋" w:cs="Times New Roman"/>
          <w:sz w:val="32"/>
          <w:szCs w:val="32"/>
        </w:rPr>
        <w:t>防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设备</w:t>
      </w:r>
      <w:r w:rsidRPr="002B1F10">
        <w:rPr>
          <w:rFonts w:ascii="仿宋_GB2312" w:eastAsia="仿宋_GB2312" w:hAnsi="仿宋" w:cs="Times New Roman"/>
          <w:sz w:val="32"/>
          <w:szCs w:val="32"/>
        </w:rPr>
        <w:t>设施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等进行全面检查，消除安全隐患，确保文物安全。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6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恢复开放前应对公共区域、办公区域、服务设施、员工餐厅等进行全面消毒和卫生保洁，切实加强对展厅等重点区域的卫生检查。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暂停使用中央空调和通风管道系统，采用开窗换气以保证馆舍的通风顺畅。对空间较大、楼层偏高的场馆，须按照北京市疾控中心《新型冠状病毒肺炎流行期间集中空调通风系统运行防控指引》以及中国建筑学会《办公建筑应对“新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lastRenderedPageBreak/>
        <w:t>型冠状病毒”的运行管理应急措施指南》（</w:t>
      </w:r>
      <w:r w:rsidRPr="002B1F10">
        <w:rPr>
          <w:rFonts w:ascii="仿宋_GB2312" w:eastAsia="仿宋_GB2312" w:hAnsi="仿宋" w:cs="Times New Roman"/>
          <w:sz w:val="32"/>
          <w:szCs w:val="32"/>
        </w:rPr>
        <w:t>T/ASC 08-2020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）的规范安全</w:t>
      </w:r>
      <w:r w:rsidRPr="002B1F10">
        <w:rPr>
          <w:rFonts w:ascii="仿宋_GB2312" w:eastAsia="仿宋_GB2312" w:hAnsi="仿宋" w:cs="Times New Roman"/>
          <w:sz w:val="32"/>
          <w:szCs w:val="32"/>
        </w:rPr>
        <w:t>使用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8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在使用清洁剂、消毒液等防疫用品时，应做好展厅展柜的密封工作，避免其对展柜内有机质文物标本的损害。裸展文物较多的展厅或室内展区暂不开放。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1F10">
        <w:rPr>
          <w:rFonts w:ascii="黑体" w:eastAsia="黑体" w:hAnsi="黑体" w:cs="黑体" w:hint="eastAsia"/>
          <w:sz w:val="32"/>
          <w:szCs w:val="32"/>
        </w:rPr>
        <w:t>四、开放服务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全面实行实名制预约参观方式，在科学测算观众承载量的基础上，合理安排参观时间，实现观众错时分批入馆并实时监测预警。博物馆日接待量不得超过日最大承载量的</w:t>
      </w:r>
      <w:r w:rsidRPr="002B1F10">
        <w:rPr>
          <w:rFonts w:ascii="仿宋_GB2312" w:eastAsia="仿宋_GB2312" w:hAnsi="仿宋" w:cs="Times New Roman"/>
          <w:sz w:val="32"/>
          <w:szCs w:val="32"/>
        </w:rPr>
        <w:t>50%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，瞬间流量不得超过最大瞬时流量的</w:t>
      </w:r>
      <w:r w:rsidRPr="002B1F10">
        <w:rPr>
          <w:rFonts w:ascii="仿宋_GB2312" w:eastAsia="仿宋_GB2312" w:hAnsi="仿宋" w:cs="Times New Roman"/>
          <w:sz w:val="32"/>
          <w:szCs w:val="32"/>
        </w:rPr>
        <w:t>20%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。原则上不接待团体预约参观。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严格落实入馆观众实名制参观和身份验证制度，入馆观众必须出示本人有效证件，并登记个人信息。鼓励使用“北京健康宝”等数字化手段掌握观众基本信息，实现高效追踪管控。同时要注重观众个人信息安全，严防外泄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实行观众入馆必检流程，入馆观众须一律佩戴口罩，进行体温测量，检测体温超过</w:t>
      </w:r>
      <w:r w:rsidRPr="002B1F10">
        <w:rPr>
          <w:rFonts w:ascii="仿宋_GB2312" w:eastAsia="仿宋_GB2312" w:hAnsi="仿宋" w:cs="Times New Roman"/>
          <w:sz w:val="32"/>
          <w:szCs w:val="32"/>
        </w:rPr>
        <w:t>37.3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°</w:t>
      </w:r>
      <w:r w:rsidRPr="002B1F10">
        <w:rPr>
          <w:rFonts w:ascii="仿宋_GB2312" w:eastAsia="仿宋_GB2312" w:hAnsi="仿宋" w:cs="Times New Roman"/>
          <w:sz w:val="32"/>
          <w:szCs w:val="32"/>
        </w:rPr>
        <w:t>C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、出现咳嗽等可疑症状者不得入馆参观。对不配合体温检测、不注意</w:t>
      </w:r>
      <w:r w:rsidRPr="002B1F10">
        <w:rPr>
          <w:rFonts w:ascii="仿宋_GB2312" w:eastAsia="仿宋_GB2312" w:hAnsi="仿宋" w:cs="Times New Roman"/>
          <w:sz w:val="32"/>
          <w:szCs w:val="32"/>
        </w:rPr>
        <w:t>环境卫生等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行为要予以制止和劝导，对违反防控规范行为的观众要第一时间报告所在地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公安部门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处置。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暂停团体接待服务以控制观众流量。暂停对外餐饮服务、文化讲座、现场宣教等人员聚集的公共活动。暂停人工讲解服务，提倡使用语音自助导览、二维码扫描识别、公众号等数字化观展方式。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lastRenderedPageBreak/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优化博物馆参观服务，合理规划进出馆路线和参观路线，实行分散式参观导引，防止人员交叉以及在某一区域过于密集，确保有</w:t>
      </w:r>
      <w:r w:rsidRPr="002B1F10">
        <w:rPr>
          <w:rFonts w:ascii="仿宋_GB2312" w:eastAsia="仿宋_GB2312" w:hAnsi="仿宋" w:cs="Times New Roman"/>
          <w:sz w:val="32"/>
          <w:szCs w:val="32"/>
        </w:rPr>
        <w:t>1. 5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米以上的安全距离。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6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近距离服务游客的一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线员工，必须正确佩戴口罩上岗，注意个人卫生，落实各项防护措施。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做好每日消毒及督察工作。成立专门的消毒及督察小组，负责馆内各区域的消毒和检查落实工作。同时，建立消毒、检查等台账并及时更新工作记录。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1F10">
        <w:rPr>
          <w:rFonts w:ascii="黑体" w:eastAsia="黑体" w:hAnsi="黑体" w:cs="黑体" w:hint="eastAsia"/>
          <w:sz w:val="32"/>
          <w:szCs w:val="32"/>
        </w:rPr>
        <w:t>五、公共卫生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严格对公共开放区域进行清洁、消毒和通风，重点做好安检口、咨询台、洗手间、重要通道、扶梯把手、电梯轿厢、休息座椅等部位的清洁消毒工作，保持馆内地面整洁，及时处理垃圾污物，增设废弃口罩回收专用箱（桶），合理放置“本区域已消毒”的公示牌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为观众提供的语音导览设备、轮椅、雨伞等物品，以及公用设施、电子触摸屏等应做到用后及时消毒。公共区域内应配备清洁消毒用品供观众免费使用。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公共卫生间应做到通风良好、设施完善，配备洗手液、一次性擦手纸，保障供水正常和烘干机使用，落实对垃圾桶、厕所便器、洗手台、水龙头、地漏等的清洁消毒制度。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B1F10">
        <w:rPr>
          <w:rFonts w:ascii="黑体" w:eastAsia="黑体" w:hAnsi="黑体" w:cs="黑体" w:hint="eastAsia"/>
          <w:sz w:val="32"/>
          <w:szCs w:val="32"/>
        </w:rPr>
        <w:t>六、应急处置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1.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切实做好应急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处置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准备，加强与所在地卫生、防疫部门的沟通，按照疫情防控工作要求，制定切实可行的应急预案，并做好相关培训及应急演练工作，确保一线员工具备一</w:t>
      </w:r>
      <w:r w:rsidRPr="002B1F10">
        <w:rPr>
          <w:rFonts w:ascii="仿宋_GB2312" w:eastAsia="仿宋_GB2312" w:hAnsi="仿宋" w:cs="Times New Roman"/>
          <w:sz w:val="32"/>
          <w:szCs w:val="32"/>
        </w:rPr>
        <w:lastRenderedPageBreak/>
        <w:t>定的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应急处置能力。</w:t>
      </w: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/>
          <w:sz w:val="32"/>
          <w:szCs w:val="32"/>
        </w:rPr>
        <w:t>2.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积极配合所在地社区（街</w:t>
      </w:r>
      <w:r w:rsidRPr="002B1F10">
        <w:rPr>
          <w:rFonts w:ascii="仿宋_GB2312" w:eastAsia="仿宋_GB2312" w:hAnsi="仿宋" w:cs="Times New Roman"/>
          <w:sz w:val="32"/>
          <w:szCs w:val="32"/>
        </w:rPr>
        <w:t>乡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的疫情防控工作，切实做好本</w:t>
      </w:r>
      <w:r w:rsidRPr="002B1F10">
        <w:rPr>
          <w:rFonts w:ascii="仿宋_GB2312" w:eastAsia="仿宋_GB2312" w:hAnsi="仿宋" w:cs="Times New Roman"/>
          <w:sz w:val="32"/>
          <w:szCs w:val="32"/>
        </w:rPr>
        <w:t>单位的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日常防控。馆内一旦发现疑似感染者或接到防疫部门信息有确诊、疑似病患进入过场馆，应立即启动应急预案，做好防控应急处置。</w:t>
      </w:r>
    </w:p>
    <w:p w:rsidR="00062023" w:rsidRPr="002B1F10" w:rsidRDefault="00062023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062023" w:rsidRPr="002B1F10" w:rsidRDefault="002B1F10" w:rsidP="002B1F10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B1F10">
        <w:rPr>
          <w:rFonts w:ascii="仿宋_GB2312" w:eastAsia="仿宋_GB2312" w:hAnsi="仿宋" w:cs="Times New Roman" w:hint="eastAsia"/>
          <w:sz w:val="32"/>
          <w:szCs w:val="32"/>
        </w:rPr>
        <w:t>本文件有效期自印发之日起至疫情防控工作结束止。</w:t>
      </w:r>
    </w:p>
    <w:p w:rsidR="00062023" w:rsidRDefault="00062023" w:rsidP="002B1F10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062023" w:rsidRPr="002B1F10" w:rsidRDefault="00062023" w:rsidP="002B1F10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062023" w:rsidRPr="002B1F10" w:rsidRDefault="002B1F10" w:rsidP="002B1F10">
      <w:pPr>
        <w:spacing w:line="560" w:lineRule="exact"/>
        <w:ind w:firstLineChars="200" w:firstLine="640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北京市文物局</w:t>
      </w:r>
    </w:p>
    <w:p w:rsidR="00062023" w:rsidRPr="002B1F10" w:rsidRDefault="002B1F10" w:rsidP="002B1F10">
      <w:pPr>
        <w:spacing w:line="560" w:lineRule="exact"/>
        <w:ind w:firstLineChars="200" w:firstLine="640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</w:t>
      </w:r>
      <w:r w:rsidRPr="002B1F10">
        <w:rPr>
          <w:rFonts w:ascii="仿宋_GB2312" w:eastAsia="仿宋_GB2312" w:hAnsi="仿宋" w:cs="Times New Roman"/>
          <w:sz w:val="32"/>
          <w:szCs w:val="32"/>
        </w:rPr>
        <w:t>2020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2B1F10">
        <w:rPr>
          <w:rFonts w:ascii="仿宋_GB2312" w:eastAsia="仿宋_GB2312" w:hAnsi="仿宋" w:cs="Times New Roman"/>
          <w:sz w:val="32"/>
          <w:szCs w:val="32"/>
        </w:rPr>
        <w:t>3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2B1F10">
        <w:rPr>
          <w:rFonts w:ascii="仿宋_GB2312" w:eastAsia="仿宋_GB2312" w:hAnsi="仿宋" w:cs="Times New Roman"/>
          <w:sz w:val="32"/>
          <w:szCs w:val="32"/>
        </w:rPr>
        <w:t>16</w:t>
      </w:r>
      <w:r w:rsidRPr="002B1F10"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sectPr w:rsidR="00062023" w:rsidRPr="002B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静">
    <w15:presenceInfo w15:providerId="WPS Office" w15:userId="3902724553"/>
  </w15:person>
  <w15:person w15:author="0">
    <w15:presenceInfo w15:providerId="None" w15:userId="0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revisionView w:markup="0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E32"/>
    <w:rsid w:val="00000EBB"/>
    <w:rsid w:val="00013EB3"/>
    <w:rsid w:val="000406F5"/>
    <w:rsid w:val="00050F1B"/>
    <w:rsid w:val="00052CCB"/>
    <w:rsid w:val="00053A41"/>
    <w:rsid w:val="00055469"/>
    <w:rsid w:val="00061F6D"/>
    <w:rsid w:val="00062023"/>
    <w:rsid w:val="000776C5"/>
    <w:rsid w:val="000863CE"/>
    <w:rsid w:val="0009454F"/>
    <w:rsid w:val="00095543"/>
    <w:rsid w:val="000A2337"/>
    <w:rsid w:val="000B7130"/>
    <w:rsid w:val="000D2808"/>
    <w:rsid w:val="000D3C48"/>
    <w:rsid w:val="000E02CF"/>
    <w:rsid w:val="000E30B1"/>
    <w:rsid w:val="000E7E8B"/>
    <w:rsid w:val="000F2E32"/>
    <w:rsid w:val="000F5453"/>
    <w:rsid w:val="00103F6C"/>
    <w:rsid w:val="001206A1"/>
    <w:rsid w:val="001208AE"/>
    <w:rsid w:val="00124171"/>
    <w:rsid w:val="00132C56"/>
    <w:rsid w:val="00155DF0"/>
    <w:rsid w:val="001564AE"/>
    <w:rsid w:val="00175E50"/>
    <w:rsid w:val="001810A7"/>
    <w:rsid w:val="001833E3"/>
    <w:rsid w:val="00190450"/>
    <w:rsid w:val="00196E2C"/>
    <w:rsid w:val="001A22A4"/>
    <w:rsid w:val="001B0499"/>
    <w:rsid w:val="001B5256"/>
    <w:rsid w:val="001B5560"/>
    <w:rsid w:val="001B7277"/>
    <w:rsid w:val="001C0A86"/>
    <w:rsid w:val="001D751F"/>
    <w:rsid w:val="001F73CA"/>
    <w:rsid w:val="002320C9"/>
    <w:rsid w:val="00253655"/>
    <w:rsid w:val="00260F5F"/>
    <w:rsid w:val="002714B4"/>
    <w:rsid w:val="00274ADF"/>
    <w:rsid w:val="00290225"/>
    <w:rsid w:val="00291684"/>
    <w:rsid w:val="00293203"/>
    <w:rsid w:val="002B1F10"/>
    <w:rsid w:val="002B7A10"/>
    <w:rsid w:val="002D0343"/>
    <w:rsid w:val="002D5AED"/>
    <w:rsid w:val="002E1A34"/>
    <w:rsid w:val="002E43D1"/>
    <w:rsid w:val="002F05FA"/>
    <w:rsid w:val="003218A7"/>
    <w:rsid w:val="00344A7C"/>
    <w:rsid w:val="00365BA2"/>
    <w:rsid w:val="003930A5"/>
    <w:rsid w:val="00394E14"/>
    <w:rsid w:val="003A22E0"/>
    <w:rsid w:val="003A5802"/>
    <w:rsid w:val="003B5730"/>
    <w:rsid w:val="003C1120"/>
    <w:rsid w:val="003C60C4"/>
    <w:rsid w:val="003C73B9"/>
    <w:rsid w:val="003C7AF8"/>
    <w:rsid w:val="003E5F6B"/>
    <w:rsid w:val="00404F01"/>
    <w:rsid w:val="0042513A"/>
    <w:rsid w:val="004349CB"/>
    <w:rsid w:val="0044031A"/>
    <w:rsid w:val="00456FBD"/>
    <w:rsid w:val="00465FB2"/>
    <w:rsid w:val="00473F66"/>
    <w:rsid w:val="00474E84"/>
    <w:rsid w:val="00483008"/>
    <w:rsid w:val="004839FF"/>
    <w:rsid w:val="004A0A83"/>
    <w:rsid w:val="004A2E6C"/>
    <w:rsid w:val="004B16D9"/>
    <w:rsid w:val="004B4776"/>
    <w:rsid w:val="004B6DF3"/>
    <w:rsid w:val="004B7D3B"/>
    <w:rsid w:val="004C547A"/>
    <w:rsid w:val="004C6103"/>
    <w:rsid w:val="004D1664"/>
    <w:rsid w:val="004D48F1"/>
    <w:rsid w:val="004D7D9D"/>
    <w:rsid w:val="004E1C83"/>
    <w:rsid w:val="004E3353"/>
    <w:rsid w:val="004F7E1C"/>
    <w:rsid w:val="00503599"/>
    <w:rsid w:val="005237D5"/>
    <w:rsid w:val="00530DF2"/>
    <w:rsid w:val="00547213"/>
    <w:rsid w:val="0055353F"/>
    <w:rsid w:val="00557CE6"/>
    <w:rsid w:val="005613D5"/>
    <w:rsid w:val="0057663E"/>
    <w:rsid w:val="005A2001"/>
    <w:rsid w:val="005C167F"/>
    <w:rsid w:val="005C6D84"/>
    <w:rsid w:val="005E4084"/>
    <w:rsid w:val="005F0DE5"/>
    <w:rsid w:val="005F1749"/>
    <w:rsid w:val="00623B1B"/>
    <w:rsid w:val="00627894"/>
    <w:rsid w:val="00630637"/>
    <w:rsid w:val="0064493B"/>
    <w:rsid w:val="00665758"/>
    <w:rsid w:val="00666436"/>
    <w:rsid w:val="006801DE"/>
    <w:rsid w:val="00686095"/>
    <w:rsid w:val="006A18FE"/>
    <w:rsid w:val="006A2D2E"/>
    <w:rsid w:val="006A6F13"/>
    <w:rsid w:val="006C2AA1"/>
    <w:rsid w:val="006C3433"/>
    <w:rsid w:val="006D2AB9"/>
    <w:rsid w:val="006D55D0"/>
    <w:rsid w:val="006D55D3"/>
    <w:rsid w:val="006E01D9"/>
    <w:rsid w:val="006E7B97"/>
    <w:rsid w:val="007009EE"/>
    <w:rsid w:val="00707129"/>
    <w:rsid w:val="00707B8C"/>
    <w:rsid w:val="00717F28"/>
    <w:rsid w:val="00732A5E"/>
    <w:rsid w:val="00755AA0"/>
    <w:rsid w:val="0076423A"/>
    <w:rsid w:val="0077083F"/>
    <w:rsid w:val="00772053"/>
    <w:rsid w:val="00791FD8"/>
    <w:rsid w:val="00792EC4"/>
    <w:rsid w:val="0079499D"/>
    <w:rsid w:val="007A319D"/>
    <w:rsid w:val="007B15A0"/>
    <w:rsid w:val="007B3652"/>
    <w:rsid w:val="007F7026"/>
    <w:rsid w:val="00847D71"/>
    <w:rsid w:val="00866747"/>
    <w:rsid w:val="008753CD"/>
    <w:rsid w:val="00882ADC"/>
    <w:rsid w:val="00887E10"/>
    <w:rsid w:val="0089372A"/>
    <w:rsid w:val="008A2995"/>
    <w:rsid w:val="008C4B97"/>
    <w:rsid w:val="008D5F79"/>
    <w:rsid w:val="008F61D0"/>
    <w:rsid w:val="00907B32"/>
    <w:rsid w:val="00907D0D"/>
    <w:rsid w:val="00910B4C"/>
    <w:rsid w:val="00917147"/>
    <w:rsid w:val="00917EA9"/>
    <w:rsid w:val="009452B4"/>
    <w:rsid w:val="009535E7"/>
    <w:rsid w:val="00982C68"/>
    <w:rsid w:val="00985643"/>
    <w:rsid w:val="00992436"/>
    <w:rsid w:val="00994E39"/>
    <w:rsid w:val="009A249E"/>
    <w:rsid w:val="009A2692"/>
    <w:rsid w:val="009A2FC2"/>
    <w:rsid w:val="009A40E4"/>
    <w:rsid w:val="009B045D"/>
    <w:rsid w:val="009C17A2"/>
    <w:rsid w:val="009C74C7"/>
    <w:rsid w:val="009D2CB3"/>
    <w:rsid w:val="009D41DD"/>
    <w:rsid w:val="009D53DC"/>
    <w:rsid w:val="009F0D0F"/>
    <w:rsid w:val="009F28A6"/>
    <w:rsid w:val="00A021D8"/>
    <w:rsid w:val="00A07612"/>
    <w:rsid w:val="00A26F72"/>
    <w:rsid w:val="00A30432"/>
    <w:rsid w:val="00A35796"/>
    <w:rsid w:val="00A37224"/>
    <w:rsid w:val="00A46AD4"/>
    <w:rsid w:val="00A46E60"/>
    <w:rsid w:val="00A527CA"/>
    <w:rsid w:val="00A777CD"/>
    <w:rsid w:val="00A8568D"/>
    <w:rsid w:val="00A966A5"/>
    <w:rsid w:val="00AA0213"/>
    <w:rsid w:val="00AC1F96"/>
    <w:rsid w:val="00AC3FC3"/>
    <w:rsid w:val="00AD0059"/>
    <w:rsid w:val="00AD2A17"/>
    <w:rsid w:val="00AD6C1B"/>
    <w:rsid w:val="00AE035A"/>
    <w:rsid w:val="00AE3B6A"/>
    <w:rsid w:val="00B054CE"/>
    <w:rsid w:val="00B118B4"/>
    <w:rsid w:val="00B174E8"/>
    <w:rsid w:val="00B17901"/>
    <w:rsid w:val="00B3099C"/>
    <w:rsid w:val="00B33F65"/>
    <w:rsid w:val="00B37755"/>
    <w:rsid w:val="00B412B6"/>
    <w:rsid w:val="00B42706"/>
    <w:rsid w:val="00B4276D"/>
    <w:rsid w:val="00B71227"/>
    <w:rsid w:val="00B72098"/>
    <w:rsid w:val="00B72A69"/>
    <w:rsid w:val="00B95862"/>
    <w:rsid w:val="00BB0085"/>
    <w:rsid w:val="00BB5435"/>
    <w:rsid w:val="00BC7364"/>
    <w:rsid w:val="00BD42EB"/>
    <w:rsid w:val="00BE1115"/>
    <w:rsid w:val="00BE4539"/>
    <w:rsid w:val="00BF0AEB"/>
    <w:rsid w:val="00BF535A"/>
    <w:rsid w:val="00BF6304"/>
    <w:rsid w:val="00C04ADD"/>
    <w:rsid w:val="00C2624A"/>
    <w:rsid w:val="00C30C22"/>
    <w:rsid w:val="00C30FE0"/>
    <w:rsid w:val="00C3798C"/>
    <w:rsid w:val="00C469AF"/>
    <w:rsid w:val="00C51768"/>
    <w:rsid w:val="00C705C5"/>
    <w:rsid w:val="00C7343B"/>
    <w:rsid w:val="00C83D97"/>
    <w:rsid w:val="00C94EC2"/>
    <w:rsid w:val="00CA482A"/>
    <w:rsid w:val="00CA4DC2"/>
    <w:rsid w:val="00CB7A7B"/>
    <w:rsid w:val="00CD6346"/>
    <w:rsid w:val="00CF2E3B"/>
    <w:rsid w:val="00D06EE0"/>
    <w:rsid w:val="00D2452C"/>
    <w:rsid w:val="00D32297"/>
    <w:rsid w:val="00D32B90"/>
    <w:rsid w:val="00D40FEA"/>
    <w:rsid w:val="00D46558"/>
    <w:rsid w:val="00D52ECD"/>
    <w:rsid w:val="00D66D71"/>
    <w:rsid w:val="00D80056"/>
    <w:rsid w:val="00DD2A83"/>
    <w:rsid w:val="00DD5F76"/>
    <w:rsid w:val="00DE3997"/>
    <w:rsid w:val="00DE6020"/>
    <w:rsid w:val="00DF3263"/>
    <w:rsid w:val="00DF6A5A"/>
    <w:rsid w:val="00E13DB9"/>
    <w:rsid w:val="00E26EB0"/>
    <w:rsid w:val="00E2799F"/>
    <w:rsid w:val="00E45C3E"/>
    <w:rsid w:val="00E554AD"/>
    <w:rsid w:val="00E55F8D"/>
    <w:rsid w:val="00E5733F"/>
    <w:rsid w:val="00E62684"/>
    <w:rsid w:val="00E63AA6"/>
    <w:rsid w:val="00E679AC"/>
    <w:rsid w:val="00E82538"/>
    <w:rsid w:val="00E85A53"/>
    <w:rsid w:val="00E87F90"/>
    <w:rsid w:val="00E91CC0"/>
    <w:rsid w:val="00EB367A"/>
    <w:rsid w:val="00EB3A7B"/>
    <w:rsid w:val="00EC7F0C"/>
    <w:rsid w:val="00ED35D7"/>
    <w:rsid w:val="00EF01E9"/>
    <w:rsid w:val="00EF4A2B"/>
    <w:rsid w:val="00EF73CC"/>
    <w:rsid w:val="00F04EC4"/>
    <w:rsid w:val="00F14D41"/>
    <w:rsid w:val="00F16C72"/>
    <w:rsid w:val="00F42460"/>
    <w:rsid w:val="00F44A8B"/>
    <w:rsid w:val="00F50089"/>
    <w:rsid w:val="00F71DA5"/>
    <w:rsid w:val="00F75A34"/>
    <w:rsid w:val="00F8356E"/>
    <w:rsid w:val="00F8377D"/>
    <w:rsid w:val="00F87528"/>
    <w:rsid w:val="00FA6FA8"/>
    <w:rsid w:val="00FD5799"/>
    <w:rsid w:val="00FE0B68"/>
    <w:rsid w:val="00FE0C2C"/>
    <w:rsid w:val="00FE5D65"/>
    <w:rsid w:val="00FE700B"/>
    <w:rsid w:val="00FF17E4"/>
    <w:rsid w:val="00FF78A5"/>
    <w:rsid w:val="00FF7BFA"/>
    <w:rsid w:val="1E151629"/>
    <w:rsid w:val="23AA79D1"/>
    <w:rsid w:val="4DC83CC3"/>
    <w:rsid w:val="7EB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locked/>
    <w:rPr>
      <w:b/>
      <w:bCs/>
    </w:rPr>
  </w:style>
  <w:style w:type="paragraph" w:customStyle="1" w:styleId="1">
    <w:name w:val="列出段落1"/>
    <w:basedOn w:val="a"/>
    <w:uiPriority w:val="99"/>
    <w:qFormat/>
    <w:pPr>
      <w:autoSpaceDE w:val="0"/>
      <w:autoSpaceDN w:val="0"/>
      <w:spacing w:before="61"/>
      <w:ind w:left="110" w:firstLine="642"/>
    </w:pPr>
    <w:rPr>
      <w:rFonts w:ascii="宋体" w:hAnsi="宋体" w:cs="宋体"/>
      <w:sz w:val="22"/>
      <w:szCs w:val="22"/>
      <w:lang w:eastAsia="en-US"/>
    </w:rPr>
  </w:style>
  <w:style w:type="character" w:customStyle="1" w:styleId="Char0">
    <w:name w:val="页眉 Char"/>
    <w:link w:val="a4"/>
    <w:uiPriority w:val="99"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1F1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B1F10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410</Words>
  <Characters>2342</Characters>
  <Application>Microsoft Office Word</Application>
  <DocSecurity>0</DocSecurity>
  <Lines>19</Lines>
  <Paragraphs>5</Paragraphs>
  <ScaleCrop>false</ScaleCrop>
  <Company>　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孟德兴</cp:lastModifiedBy>
  <cp:revision>257</cp:revision>
  <dcterms:created xsi:type="dcterms:W3CDTF">2020-03-05T01:42:00Z</dcterms:created>
  <dcterms:modified xsi:type="dcterms:W3CDTF">2020-03-24T01:08:00Z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